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64F8B" w14:textId="77777777" w:rsidR="00330A8C" w:rsidRDefault="00330A8C" w:rsidP="000672C2">
      <w:pPr>
        <w:jc w:val="center"/>
        <w:rPr>
          <w:b/>
          <w:sz w:val="44"/>
          <w:szCs w:val="44"/>
        </w:rPr>
      </w:pPr>
      <w:bookmarkStart w:id="0" w:name="_Hlk32053594"/>
      <w:bookmarkEnd w:id="0"/>
    </w:p>
    <w:p w14:paraId="6F73979E" w14:textId="744D7380" w:rsidR="00330A8C" w:rsidRDefault="00330A8C">
      <w:pPr>
        <w:rPr>
          <w:b/>
          <w:sz w:val="44"/>
          <w:szCs w:val="44"/>
        </w:rPr>
      </w:pPr>
    </w:p>
    <w:p w14:paraId="5D2355DF" w14:textId="77777777" w:rsidR="00122029" w:rsidRDefault="00122029">
      <w:pPr>
        <w:rPr>
          <w:b/>
          <w:sz w:val="44"/>
          <w:szCs w:val="44"/>
        </w:rPr>
      </w:pPr>
    </w:p>
    <w:p w14:paraId="7BB820AC" w14:textId="77777777" w:rsidR="00122029" w:rsidRDefault="00122029">
      <w:pPr>
        <w:rPr>
          <w:b/>
          <w:sz w:val="44"/>
          <w:szCs w:val="44"/>
        </w:rPr>
      </w:pPr>
    </w:p>
    <w:p w14:paraId="2D003D9E" w14:textId="77777777" w:rsidR="00122029" w:rsidRDefault="00122029">
      <w:pPr>
        <w:rPr>
          <w:b/>
          <w:sz w:val="44"/>
          <w:szCs w:val="44"/>
        </w:rPr>
      </w:pPr>
    </w:p>
    <w:p w14:paraId="65762A2C" w14:textId="77777777" w:rsidR="00122029" w:rsidRDefault="00122029">
      <w:pPr>
        <w:rPr>
          <w:b/>
          <w:sz w:val="44"/>
          <w:szCs w:val="44"/>
        </w:rPr>
      </w:pPr>
    </w:p>
    <w:p w14:paraId="11CE2BB0" w14:textId="77777777" w:rsidR="00122029" w:rsidRDefault="00122029">
      <w:pPr>
        <w:rPr>
          <w:b/>
          <w:sz w:val="44"/>
          <w:szCs w:val="44"/>
        </w:rPr>
      </w:pPr>
    </w:p>
    <w:p w14:paraId="0C96D47A" w14:textId="35DE0282" w:rsidR="00122029" w:rsidRDefault="00122029">
      <w:pPr>
        <w:rPr>
          <w:b/>
          <w:sz w:val="44"/>
          <w:szCs w:val="44"/>
        </w:rPr>
      </w:pPr>
    </w:p>
    <w:p w14:paraId="76336723" w14:textId="77777777" w:rsidR="00122029" w:rsidRDefault="00122029">
      <w:pPr>
        <w:rPr>
          <w:b/>
          <w:sz w:val="44"/>
          <w:szCs w:val="44"/>
        </w:rPr>
      </w:pPr>
    </w:p>
    <w:p w14:paraId="40DCF90C" w14:textId="77777777" w:rsidR="00122029" w:rsidRDefault="00122029">
      <w:pPr>
        <w:rPr>
          <w:b/>
          <w:sz w:val="44"/>
          <w:szCs w:val="44"/>
        </w:rPr>
      </w:pPr>
    </w:p>
    <w:p w14:paraId="74792408" w14:textId="77777777" w:rsidR="00122029" w:rsidRDefault="00122029">
      <w:pPr>
        <w:rPr>
          <w:b/>
          <w:sz w:val="44"/>
          <w:szCs w:val="44"/>
        </w:rPr>
      </w:pPr>
    </w:p>
    <w:p w14:paraId="499F4D5E" w14:textId="77777777" w:rsidR="00122029" w:rsidRDefault="00122029">
      <w:pPr>
        <w:rPr>
          <w:b/>
          <w:sz w:val="44"/>
          <w:szCs w:val="44"/>
        </w:rPr>
      </w:pPr>
    </w:p>
    <w:p w14:paraId="4FB2AB78" w14:textId="77777777" w:rsidR="00122029" w:rsidRDefault="00122029">
      <w:pPr>
        <w:rPr>
          <w:b/>
          <w:sz w:val="44"/>
          <w:szCs w:val="44"/>
        </w:rPr>
      </w:pPr>
    </w:p>
    <w:p w14:paraId="1C95340C" w14:textId="77777777" w:rsidR="00122029" w:rsidRDefault="00122029">
      <w:pPr>
        <w:rPr>
          <w:b/>
          <w:sz w:val="44"/>
          <w:szCs w:val="44"/>
        </w:rPr>
      </w:pPr>
    </w:p>
    <w:p w14:paraId="7B8CD222" w14:textId="77777777" w:rsidR="00122029" w:rsidRDefault="00122029">
      <w:pPr>
        <w:rPr>
          <w:b/>
          <w:sz w:val="44"/>
          <w:szCs w:val="44"/>
        </w:rPr>
      </w:pPr>
    </w:p>
    <w:p w14:paraId="47866BD5" w14:textId="78B62ED9" w:rsidR="00122029" w:rsidRDefault="00122029">
      <w:pPr>
        <w:rPr>
          <w:b/>
          <w:sz w:val="44"/>
          <w:szCs w:val="44"/>
        </w:rPr>
      </w:pPr>
    </w:p>
    <w:p w14:paraId="59C6AE06" w14:textId="6203B552" w:rsidR="00122029" w:rsidRDefault="00122029">
      <w:pPr>
        <w:rPr>
          <w:b/>
          <w:sz w:val="44"/>
          <w:szCs w:val="44"/>
        </w:rPr>
      </w:pPr>
    </w:p>
    <w:p w14:paraId="78D57A68" w14:textId="77777777" w:rsidR="00122029" w:rsidRDefault="00122029">
      <w:pPr>
        <w:rPr>
          <w:b/>
          <w:sz w:val="44"/>
          <w:szCs w:val="44"/>
        </w:rPr>
      </w:pPr>
    </w:p>
    <w:p w14:paraId="306202C0" w14:textId="61E05B46" w:rsidR="00122029" w:rsidRDefault="005F7005">
      <w:pPr>
        <w:rPr>
          <w:b/>
          <w:sz w:val="44"/>
          <w:szCs w:val="44"/>
        </w:rPr>
      </w:pPr>
      <w:r w:rsidRPr="005F7005">
        <w:rPr>
          <w:b/>
          <w:noProof/>
          <w:sz w:val="44"/>
          <w:szCs w:val="44"/>
        </w:rPr>
        <w:drawing>
          <wp:inline distT="0" distB="0" distL="0" distR="0" wp14:anchorId="4279DD01" wp14:editId="07D718D5">
            <wp:extent cx="5759450" cy="2944495"/>
            <wp:effectExtent l="0" t="0" r="0" b="8255"/>
            <wp:docPr id="786068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2944495"/>
                    </a:xfrm>
                    <a:prstGeom prst="rect">
                      <a:avLst/>
                    </a:prstGeom>
                    <a:noFill/>
                    <a:ln>
                      <a:noFill/>
                    </a:ln>
                  </pic:spPr>
                </pic:pic>
              </a:graphicData>
            </a:graphic>
          </wp:inline>
        </w:drawing>
      </w:r>
    </w:p>
    <w:p w14:paraId="01910149" w14:textId="77777777" w:rsidR="00122029" w:rsidRDefault="00122029">
      <w:pPr>
        <w:rPr>
          <w:b/>
          <w:sz w:val="44"/>
          <w:szCs w:val="44"/>
        </w:rPr>
      </w:pPr>
    </w:p>
    <w:p w14:paraId="6B80CBF8" w14:textId="417638F3" w:rsidR="0024600B" w:rsidRDefault="009D1CC8" w:rsidP="000672C2">
      <w:pPr>
        <w:jc w:val="center"/>
        <w:rPr>
          <w:b/>
          <w:sz w:val="44"/>
          <w:szCs w:val="44"/>
        </w:rPr>
      </w:pPr>
      <w:r>
        <w:rPr>
          <w:b/>
          <w:sz w:val="44"/>
          <w:szCs w:val="44"/>
        </w:rPr>
        <w:t xml:space="preserve"> </w:t>
      </w:r>
    </w:p>
    <w:p w14:paraId="471DD00C" w14:textId="77777777" w:rsidR="008D086D" w:rsidRDefault="008D086D" w:rsidP="008D086D">
      <w:pPr>
        <w:spacing w:after="120"/>
        <w:jc w:val="both"/>
        <w:rPr>
          <w:b/>
        </w:rPr>
      </w:pPr>
    </w:p>
    <w:p w14:paraId="5DC32603" w14:textId="77777777" w:rsidR="00D9245B" w:rsidRDefault="00D9245B" w:rsidP="008D086D">
      <w:pPr>
        <w:spacing w:after="120"/>
        <w:jc w:val="both"/>
        <w:rPr>
          <w:b/>
        </w:rPr>
      </w:pPr>
    </w:p>
    <w:p w14:paraId="22963023" w14:textId="77777777" w:rsidR="008D086D" w:rsidRDefault="008D086D" w:rsidP="008D086D">
      <w:pPr>
        <w:spacing w:after="120"/>
        <w:jc w:val="both"/>
        <w:rPr>
          <w:b/>
        </w:rPr>
      </w:pPr>
    </w:p>
    <w:p w14:paraId="76C16988" w14:textId="77777777" w:rsidR="00202A67" w:rsidRDefault="00202A67" w:rsidP="008D086D">
      <w:pPr>
        <w:spacing w:after="120"/>
        <w:jc w:val="both"/>
        <w:rPr>
          <w:b/>
        </w:rPr>
      </w:pPr>
    </w:p>
    <w:p w14:paraId="74FA76CC" w14:textId="77777777" w:rsidR="008D086D" w:rsidRDefault="008D086D" w:rsidP="008D086D">
      <w:pPr>
        <w:spacing w:after="120"/>
        <w:jc w:val="center"/>
        <w:rPr>
          <w:b/>
        </w:rPr>
      </w:pPr>
    </w:p>
    <w:p w14:paraId="7379C058" w14:textId="77777777" w:rsidR="007B71B2" w:rsidRPr="007B71B2" w:rsidRDefault="008D086D" w:rsidP="007B71B2">
      <w:pPr>
        <w:spacing w:line="360" w:lineRule="auto"/>
        <w:ind w:left="2124" w:hanging="2124"/>
        <w:rPr>
          <w:b/>
          <w:bCs/>
          <w:sz w:val="32"/>
          <w:szCs w:val="32"/>
        </w:rPr>
      </w:pPr>
      <w:r w:rsidRPr="00D9245B">
        <w:rPr>
          <w:sz w:val="22"/>
          <w:szCs w:val="22"/>
        </w:rPr>
        <w:t>Název stavby:</w:t>
      </w:r>
      <w:r w:rsidRPr="004D7394">
        <w:t xml:space="preserve"> </w:t>
      </w:r>
      <w:r w:rsidR="00107DC9">
        <w:tab/>
      </w:r>
      <w:r w:rsidR="007B71B2" w:rsidRPr="007B71B2">
        <w:rPr>
          <w:b/>
          <w:bCs/>
          <w:sz w:val="32"/>
          <w:szCs w:val="32"/>
        </w:rPr>
        <w:t xml:space="preserve">Novostavba výjezdové základny ZZS </w:t>
      </w:r>
      <w:proofErr w:type="spellStart"/>
      <w:r w:rsidR="007B71B2" w:rsidRPr="007B71B2">
        <w:rPr>
          <w:b/>
          <w:bCs/>
          <w:sz w:val="32"/>
          <w:szCs w:val="32"/>
        </w:rPr>
        <w:t>JmK</w:t>
      </w:r>
      <w:proofErr w:type="spellEnd"/>
      <w:r w:rsidR="007B71B2" w:rsidRPr="007B71B2">
        <w:rPr>
          <w:b/>
          <w:bCs/>
          <w:sz w:val="32"/>
          <w:szCs w:val="32"/>
        </w:rPr>
        <w:t>, p. o. v Břeclavi</w:t>
      </w:r>
    </w:p>
    <w:p w14:paraId="2639DF17" w14:textId="20D4E409" w:rsidR="00107DC9" w:rsidRDefault="00107DC9" w:rsidP="007B71B2">
      <w:pPr>
        <w:spacing w:line="360" w:lineRule="auto"/>
        <w:ind w:left="2124" w:hanging="2124"/>
        <w:rPr>
          <w:b/>
          <w:sz w:val="28"/>
          <w:szCs w:val="28"/>
        </w:rPr>
      </w:pPr>
    </w:p>
    <w:p w14:paraId="28BB6060" w14:textId="738E7165" w:rsidR="007D637F" w:rsidRDefault="00ED73A7" w:rsidP="00ED73A7">
      <w:pPr>
        <w:tabs>
          <w:tab w:val="left" w:pos="2867"/>
        </w:tabs>
        <w:rPr>
          <w:b/>
          <w:sz w:val="28"/>
          <w:szCs w:val="28"/>
        </w:rPr>
      </w:pPr>
      <w:r>
        <w:rPr>
          <w:b/>
          <w:sz w:val="28"/>
          <w:szCs w:val="28"/>
        </w:rPr>
        <w:tab/>
      </w:r>
    </w:p>
    <w:p w14:paraId="793B6441" w14:textId="77777777" w:rsidR="00107DC9" w:rsidRPr="00C64715" w:rsidRDefault="00107DC9" w:rsidP="008D086D">
      <w:pPr>
        <w:rPr>
          <w:b/>
          <w:sz w:val="28"/>
          <w:szCs w:val="28"/>
        </w:rPr>
      </w:pPr>
    </w:p>
    <w:p w14:paraId="76821855" w14:textId="77777777" w:rsidR="008D086D" w:rsidRPr="00131488" w:rsidRDefault="008D086D" w:rsidP="008D086D">
      <w:pPr>
        <w:rPr>
          <w:b/>
          <w:sz w:val="28"/>
          <w:szCs w:val="28"/>
        </w:rPr>
      </w:pPr>
    </w:p>
    <w:p w14:paraId="77EC657E" w14:textId="4E211F2D" w:rsidR="008D086D" w:rsidRPr="00D9245B" w:rsidRDefault="008D086D" w:rsidP="00F56643">
      <w:pPr>
        <w:rPr>
          <w:sz w:val="22"/>
          <w:szCs w:val="22"/>
        </w:rPr>
      </w:pPr>
      <w:r w:rsidRPr="00D9245B">
        <w:rPr>
          <w:sz w:val="22"/>
          <w:szCs w:val="22"/>
        </w:rPr>
        <w:t xml:space="preserve">Účel </w:t>
      </w:r>
      <w:proofErr w:type="gramStart"/>
      <w:r w:rsidRPr="00D9245B">
        <w:rPr>
          <w:sz w:val="22"/>
          <w:szCs w:val="22"/>
        </w:rPr>
        <w:t xml:space="preserve">stavby:   </w:t>
      </w:r>
      <w:proofErr w:type="gramEnd"/>
      <w:r w:rsidRPr="00D9245B">
        <w:rPr>
          <w:sz w:val="22"/>
          <w:szCs w:val="22"/>
        </w:rPr>
        <w:t xml:space="preserve"> </w:t>
      </w:r>
      <w:r w:rsidRPr="00D9245B">
        <w:rPr>
          <w:sz w:val="22"/>
          <w:szCs w:val="22"/>
        </w:rPr>
        <w:tab/>
      </w:r>
      <w:r w:rsidR="00D9245B">
        <w:rPr>
          <w:sz w:val="22"/>
          <w:szCs w:val="22"/>
        </w:rPr>
        <w:tab/>
      </w:r>
      <w:r w:rsidR="00A156A5">
        <w:rPr>
          <w:b/>
          <w:bCs/>
          <w:sz w:val="22"/>
          <w:szCs w:val="22"/>
        </w:rPr>
        <w:t>Stavba občanského vybavení</w:t>
      </w:r>
      <w:r w:rsidR="00F56643" w:rsidRPr="00F56643">
        <w:rPr>
          <w:b/>
          <w:bCs/>
          <w:sz w:val="22"/>
          <w:szCs w:val="22"/>
        </w:rPr>
        <w:t xml:space="preserve"> </w:t>
      </w:r>
    </w:p>
    <w:p w14:paraId="42FE9347" w14:textId="77777777" w:rsidR="00107DC9" w:rsidRPr="00D9245B" w:rsidRDefault="00107DC9" w:rsidP="008D086D">
      <w:pPr>
        <w:rPr>
          <w:sz w:val="22"/>
          <w:szCs w:val="22"/>
        </w:rPr>
      </w:pPr>
    </w:p>
    <w:p w14:paraId="3B64D20D" w14:textId="08A2CC67" w:rsidR="008D086D" w:rsidRDefault="008D086D" w:rsidP="00985638">
      <w:pPr>
        <w:ind w:left="2124" w:hanging="2124"/>
        <w:rPr>
          <w:sz w:val="22"/>
          <w:szCs w:val="22"/>
        </w:rPr>
      </w:pPr>
      <w:r w:rsidRPr="00D9245B">
        <w:rPr>
          <w:sz w:val="22"/>
          <w:szCs w:val="22"/>
        </w:rPr>
        <w:t>Stupeň dokumentace:</w:t>
      </w:r>
      <w:r w:rsidRPr="00D9245B">
        <w:rPr>
          <w:sz w:val="22"/>
          <w:szCs w:val="22"/>
        </w:rPr>
        <w:tab/>
      </w:r>
      <w:r w:rsidR="0006607C" w:rsidRPr="0006607C">
        <w:rPr>
          <w:b/>
          <w:bCs/>
          <w:sz w:val="22"/>
          <w:szCs w:val="22"/>
        </w:rPr>
        <w:t>DPS</w:t>
      </w:r>
    </w:p>
    <w:p w14:paraId="79EEB323" w14:textId="77777777" w:rsidR="00540423" w:rsidRDefault="00540423" w:rsidP="00985638">
      <w:pPr>
        <w:ind w:left="2124" w:hanging="2124"/>
        <w:rPr>
          <w:sz w:val="22"/>
          <w:szCs w:val="22"/>
        </w:rPr>
      </w:pPr>
    </w:p>
    <w:p w14:paraId="5F7F152F" w14:textId="5D0654CA" w:rsidR="008D086D" w:rsidRPr="00D9245B" w:rsidRDefault="008D086D" w:rsidP="008D086D">
      <w:pPr>
        <w:rPr>
          <w:sz w:val="22"/>
          <w:szCs w:val="22"/>
        </w:rPr>
      </w:pPr>
      <w:r w:rsidRPr="00D9245B">
        <w:rPr>
          <w:sz w:val="22"/>
          <w:szCs w:val="22"/>
        </w:rPr>
        <w:t xml:space="preserve">Místo stavby: </w:t>
      </w:r>
      <w:r w:rsidRPr="00D9245B">
        <w:rPr>
          <w:sz w:val="22"/>
          <w:szCs w:val="22"/>
        </w:rPr>
        <w:tab/>
      </w:r>
      <w:r w:rsidRPr="00D9245B">
        <w:rPr>
          <w:sz w:val="22"/>
          <w:szCs w:val="22"/>
        </w:rPr>
        <w:tab/>
      </w:r>
      <w:r w:rsidR="007B71B2" w:rsidRPr="007B71B2">
        <w:rPr>
          <w:b/>
          <w:sz w:val="22"/>
          <w:szCs w:val="22"/>
        </w:rPr>
        <w:t>Břeclav, 690 02, U Nemocnice</w:t>
      </w:r>
    </w:p>
    <w:p w14:paraId="295C907B" w14:textId="77777777" w:rsidR="00107DC9" w:rsidRPr="00D9245B" w:rsidRDefault="00107DC9" w:rsidP="008D086D">
      <w:pPr>
        <w:rPr>
          <w:sz w:val="22"/>
          <w:szCs w:val="22"/>
        </w:rPr>
      </w:pPr>
    </w:p>
    <w:p w14:paraId="2DE04A4F" w14:textId="216AAC62" w:rsidR="00857657" w:rsidRDefault="008D086D" w:rsidP="0006607C">
      <w:pPr>
        <w:autoSpaceDE w:val="0"/>
        <w:autoSpaceDN w:val="0"/>
        <w:adjustRightInd w:val="0"/>
        <w:rPr>
          <w:sz w:val="22"/>
          <w:szCs w:val="22"/>
        </w:rPr>
      </w:pPr>
      <w:r w:rsidRPr="00D9245B">
        <w:rPr>
          <w:sz w:val="22"/>
          <w:szCs w:val="22"/>
        </w:rPr>
        <w:t xml:space="preserve">Investor: </w:t>
      </w:r>
      <w:r w:rsidRPr="00D9245B">
        <w:rPr>
          <w:sz w:val="22"/>
          <w:szCs w:val="22"/>
        </w:rPr>
        <w:tab/>
      </w:r>
      <w:r w:rsidRPr="00D9245B">
        <w:rPr>
          <w:sz w:val="22"/>
          <w:szCs w:val="22"/>
        </w:rPr>
        <w:tab/>
      </w:r>
      <w:r w:rsidR="0006607C" w:rsidRPr="0006607C">
        <w:rPr>
          <w:sz w:val="22"/>
          <w:szCs w:val="22"/>
        </w:rPr>
        <w:t>Jihomoravský kraj, Žerotínovo nám. 449/3, 601 82 Brno</w:t>
      </w:r>
    </w:p>
    <w:p w14:paraId="6EC35400" w14:textId="77777777" w:rsidR="0006607C" w:rsidRPr="00D9245B" w:rsidRDefault="0006607C" w:rsidP="0006607C">
      <w:pPr>
        <w:autoSpaceDE w:val="0"/>
        <w:autoSpaceDN w:val="0"/>
        <w:adjustRightInd w:val="0"/>
        <w:rPr>
          <w:sz w:val="22"/>
          <w:szCs w:val="22"/>
        </w:rPr>
      </w:pPr>
    </w:p>
    <w:p w14:paraId="0A9BC7F0" w14:textId="1D14B790" w:rsidR="00A52CE8" w:rsidRPr="00AD0600" w:rsidRDefault="008D086D" w:rsidP="004A6047">
      <w:pPr>
        <w:autoSpaceDE w:val="0"/>
        <w:autoSpaceDN w:val="0"/>
        <w:adjustRightInd w:val="0"/>
        <w:ind w:left="2124" w:hanging="2124"/>
        <w:rPr>
          <w:sz w:val="22"/>
          <w:szCs w:val="22"/>
        </w:rPr>
      </w:pPr>
      <w:r w:rsidRPr="00AD0600">
        <w:rPr>
          <w:sz w:val="22"/>
          <w:szCs w:val="22"/>
        </w:rPr>
        <w:t xml:space="preserve">Dotčené </w:t>
      </w:r>
      <w:proofErr w:type="gramStart"/>
      <w:r w:rsidRPr="00AD0600">
        <w:rPr>
          <w:sz w:val="22"/>
          <w:szCs w:val="22"/>
        </w:rPr>
        <w:t xml:space="preserve">pozemky:  </w:t>
      </w:r>
      <w:r w:rsidRPr="00AD0600">
        <w:rPr>
          <w:sz w:val="22"/>
          <w:szCs w:val="22"/>
        </w:rPr>
        <w:tab/>
      </w:r>
      <w:proofErr w:type="spellStart"/>
      <w:proofErr w:type="gramEnd"/>
      <w:r w:rsidR="00142852" w:rsidRPr="00AD0600">
        <w:rPr>
          <w:sz w:val="22"/>
          <w:szCs w:val="22"/>
        </w:rPr>
        <w:t>parc.č</w:t>
      </w:r>
      <w:proofErr w:type="spellEnd"/>
      <w:r w:rsidR="00142852" w:rsidRPr="00AD0600">
        <w:rPr>
          <w:sz w:val="22"/>
          <w:szCs w:val="22"/>
        </w:rPr>
        <w:t xml:space="preserve">. </w:t>
      </w:r>
      <w:r w:rsidR="001571F9" w:rsidRPr="00AD0600">
        <w:rPr>
          <w:sz w:val="22"/>
          <w:szCs w:val="22"/>
        </w:rPr>
        <w:t xml:space="preserve">4432/1; </w:t>
      </w:r>
      <w:r w:rsidR="00B873E0" w:rsidRPr="00AD0600">
        <w:rPr>
          <w:sz w:val="22"/>
          <w:szCs w:val="22"/>
        </w:rPr>
        <w:t>4432/2</w:t>
      </w:r>
      <w:r w:rsidR="00B57792" w:rsidRPr="00AD0600">
        <w:rPr>
          <w:sz w:val="22"/>
          <w:szCs w:val="22"/>
        </w:rPr>
        <w:t xml:space="preserve">  </w:t>
      </w:r>
      <w:r w:rsidR="00142852" w:rsidRPr="00AD0600">
        <w:rPr>
          <w:sz w:val="22"/>
          <w:szCs w:val="22"/>
        </w:rPr>
        <w:t xml:space="preserve">/ </w:t>
      </w:r>
      <w:r w:rsidR="00A156A5" w:rsidRPr="00AD0600">
        <w:rPr>
          <w:sz w:val="22"/>
          <w:szCs w:val="22"/>
        </w:rPr>
        <w:t xml:space="preserve"> </w:t>
      </w:r>
      <w:r w:rsidR="00EB1E67" w:rsidRPr="00AD0600">
        <w:rPr>
          <w:bCs/>
          <w:sz w:val="22"/>
          <w:szCs w:val="22"/>
        </w:rPr>
        <w:t>Břeclav [613584]</w:t>
      </w:r>
    </w:p>
    <w:p w14:paraId="69BAA072" w14:textId="77777777" w:rsidR="00107DC9" w:rsidRDefault="00107DC9" w:rsidP="008D086D">
      <w:pPr>
        <w:spacing w:line="286" w:lineRule="atLeast"/>
        <w:ind w:left="2124" w:hanging="2124"/>
      </w:pPr>
    </w:p>
    <w:p w14:paraId="127C9DC3" w14:textId="77777777" w:rsidR="00107DC9" w:rsidRDefault="00107DC9" w:rsidP="008D086D">
      <w:pPr>
        <w:spacing w:line="286" w:lineRule="atLeast"/>
        <w:ind w:left="2124" w:hanging="2124"/>
      </w:pPr>
    </w:p>
    <w:p w14:paraId="527D891E" w14:textId="01FE5270" w:rsidR="00ED73A7" w:rsidRPr="00ED73A7" w:rsidRDefault="008D086D" w:rsidP="008D086D">
      <w:pPr>
        <w:rPr>
          <w:sz w:val="22"/>
          <w:szCs w:val="22"/>
          <w:u w:val="single"/>
        </w:rPr>
      </w:pPr>
      <w:r w:rsidRPr="00D9245B">
        <w:rPr>
          <w:sz w:val="22"/>
          <w:szCs w:val="22"/>
        </w:rPr>
        <w:t>Předmět dokument</w:t>
      </w:r>
      <w:proofErr w:type="gramStart"/>
      <w:r w:rsidRPr="00D9245B">
        <w:rPr>
          <w:sz w:val="22"/>
          <w:szCs w:val="22"/>
        </w:rPr>
        <w:t xml:space="preserve">.:   </w:t>
      </w:r>
      <w:proofErr w:type="gramEnd"/>
      <w:r w:rsidR="005F79A2">
        <w:rPr>
          <w:sz w:val="22"/>
          <w:szCs w:val="22"/>
        </w:rPr>
        <w:tab/>
      </w:r>
      <w:r w:rsidR="009378BA">
        <w:rPr>
          <w:sz w:val="22"/>
          <w:szCs w:val="22"/>
          <w:u w:val="single"/>
        </w:rPr>
        <w:t>Inženýrské objekty</w:t>
      </w:r>
      <w:r w:rsidR="00B57792">
        <w:rPr>
          <w:sz w:val="22"/>
          <w:szCs w:val="22"/>
          <w:u w:val="single"/>
        </w:rPr>
        <w:t xml:space="preserve"> </w:t>
      </w:r>
    </w:p>
    <w:p w14:paraId="06EB5BAF" w14:textId="77777777" w:rsidR="00D9245B" w:rsidRPr="00D9245B" w:rsidRDefault="00D9245B" w:rsidP="008D086D">
      <w:pPr>
        <w:rPr>
          <w:sz w:val="22"/>
          <w:szCs w:val="22"/>
        </w:rPr>
      </w:pPr>
    </w:p>
    <w:p w14:paraId="0E28F5E9" w14:textId="77777777" w:rsidR="008D086D" w:rsidRPr="00D9245B" w:rsidRDefault="008D086D" w:rsidP="008D086D">
      <w:pPr>
        <w:rPr>
          <w:sz w:val="22"/>
          <w:szCs w:val="22"/>
        </w:rPr>
      </w:pPr>
      <w:r w:rsidRPr="00D9245B">
        <w:rPr>
          <w:sz w:val="22"/>
          <w:szCs w:val="22"/>
        </w:rPr>
        <w:t xml:space="preserve">       </w:t>
      </w:r>
    </w:p>
    <w:p w14:paraId="38E06282" w14:textId="5BE35C20" w:rsidR="00681FAB" w:rsidRPr="00574080" w:rsidRDefault="008D086D" w:rsidP="00574080">
      <w:pPr>
        <w:ind w:left="2124" w:hanging="2124"/>
        <w:rPr>
          <w:b/>
          <w:sz w:val="22"/>
          <w:szCs w:val="22"/>
        </w:rPr>
      </w:pPr>
      <w:r w:rsidRPr="00D9245B">
        <w:rPr>
          <w:sz w:val="22"/>
          <w:szCs w:val="22"/>
        </w:rPr>
        <w:t>Zpracovaná část:</w:t>
      </w:r>
      <w:r w:rsidRPr="00D9245B">
        <w:rPr>
          <w:sz w:val="22"/>
          <w:szCs w:val="22"/>
        </w:rPr>
        <w:tab/>
      </w:r>
      <w:r w:rsidR="00681FAB" w:rsidRPr="00574080">
        <w:rPr>
          <w:b/>
          <w:sz w:val="22"/>
          <w:szCs w:val="22"/>
        </w:rPr>
        <w:t>IO 244 Areálový plynovod</w:t>
      </w:r>
    </w:p>
    <w:p w14:paraId="203E8A76" w14:textId="2E0D6DDE" w:rsidR="00681FAB" w:rsidRDefault="00681FAB" w:rsidP="00681FAB">
      <w:pPr>
        <w:ind w:left="2124" w:hanging="2124"/>
        <w:rPr>
          <w:b/>
          <w:sz w:val="22"/>
          <w:szCs w:val="22"/>
        </w:rPr>
      </w:pPr>
      <w:r>
        <w:rPr>
          <w:b/>
          <w:color w:val="FF0000"/>
          <w:sz w:val="22"/>
          <w:szCs w:val="22"/>
        </w:rPr>
        <w:tab/>
      </w:r>
    </w:p>
    <w:p w14:paraId="323D210C" w14:textId="77777777" w:rsidR="00D9245B" w:rsidRPr="00D9245B" w:rsidRDefault="00D9245B" w:rsidP="005B3B20">
      <w:pPr>
        <w:rPr>
          <w:b/>
          <w:sz w:val="22"/>
          <w:szCs w:val="22"/>
        </w:rPr>
      </w:pPr>
    </w:p>
    <w:p w14:paraId="6E299F3A" w14:textId="77777777" w:rsidR="008D086D" w:rsidRPr="00D9245B" w:rsidRDefault="008D086D" w:rsidP="008D086D">
      <w:pPr>
        <w:spacing w:before="120" w:after="120"/>
        <w:contextualSpacing/>
        <w:rPr>
          <w:sz w:val="22"/>
          <w:szCs w:val="22"/>
        </w:rPr>
      </w:pPr>
    </w:p>
    <w:p w14:paraId="4DCE540E" w14:textId="77777777" w:rsidR="008D086D" w:rsidRPr="00D9245B" w:rsidRDefault="008D086D" w:rsidP="008D086D">
      <w:pPr>
        <w:spacing w:before="120" w:after="120"/>
        <w:contextualSpacing/>
        <w:rPr>
          <w:rFonts w:ascii="Arial" w:hAnsi="Arial" w:cs="Arial"/>
          <w:bCs/>
          <w:color w:val="000000"/>
          <w:sz w:val="22"/>
          <w:szCs w:val="22"/>
          <w:shd w:val="clear" w:color="auto" w:fill="FFFFFF"/>
        </w:rPr>
      </w:pPr>
      <w:r w:rsidRPr="00D9245B">
        <w:rPr>
          <w:sz w:val="22"/>
          <w:szCs w:val="22"/>
        </w:rPr>
        <w:t>Zpracovatel:</w:t>
      </w:r>
      <w:r w:rsidRPr="00D9245B">
        <w:rPr>
          <w:sz w:val="22"/>
          <w:szCs w:val="22"/>
        </w:rPr>
        <w:tab/>
      </w:r>
      <w:r w:rsidRPr="00D9245B">
        <w:rPr>
          <w:rFonts w:ascii="Arial" w:hAnsi="Arial" w:cs="Arial"/>
          <w:b/>
          <w:sz w:val="22"/>
          <w:szCs w:val="22"/>
        </w:rPr>
        <w:tab/>
      </w:r>
      <w:r w:rsidRPr="00D9245B">
        <w:rPr>
          <w:b/>
          <w:sz w:val="22"/>
          <w:szCs w:val="22"/>
        </w:rPr>
        <w:t>Energy Future s.r.o.</w:t>
      </w:r>
    </w:p>
    <w:p w14:paraId="7F7B6AC8" w14:textId="77777777" w:rsidR="008D086D" w:rsidRPr="00D9245B" w:rsidRDefault="008D086D" w:rsidP="008D086D">
      <w:pPr>
        <w:spacing w:before="120" w:after="120"/>
        <w:ind w:left="2126"/>
        <w:contextualSpacing/>
        <w:rPr>
          <w:sz w:val="22"/>
          <w:szCs w:val="22"/>
        </w:rPr>
      </w:pPr>
      <w:r w:rsidRPr="00D9245B">
        <w:rPr>
          <w:sz w:val="22"/>
          <w:szCs w:val="22"/>
        </w:rPr>
        <w:t>U Červených domků 2850/35</w:t>
      </w:r>
    </w:p>
    <w:p w14:paraId="3CBC88B9" w14:textId="116F0D61" w:rsidR="008D086D" w:rsidRDefault="008D086D" w:rsidP="008D086D">
      <w:pPr>
        <w:spacing w:before="120" w:after="120"/>
        <w:ind w:left="2126"/>
        <w:contextualSpacing/>
        <w:rPr>
          <w:sz w:val="22"/>
          <w:szCs w:val="22"/>
        </w:rPr>
      </w:pPr>
      <w:r w:rsidRPr="00D9245B">
        <w:rPr>
          <w:sz w:val="22"/>
          <w:szCs w:val="22"/>
        </w:rPr>
        <w:t>PSČ  695 01 Hodonín</w:t>
      </w:r>
    </w:p>
    <w:p w14:paraId="6C60F7CF" w14:textId="77777777" w:rsidR="00427728" w:rsidRPr="00D9245B" w:rsidRDefault="00427728" w:rsidP="008D086D">
      <w:pPr>
        <w:spacing w:before="120" w:after="120"/>
        <w:ind w:left="2126"/>
        <w:contextualSpacing/>
        <w:rPr>
          <w:sz w:val="22"/>
          <w:szCs w:val="22"/>
        </w:rPr>
      </w:pPr>
    </w:p>
    <w:p w14:paraId="27D5E3AC" w14:textId="77777777" w:rsidR="008D086D" w:rsidRPr="00D9245B" w:rsidRDefault="008D086D" w:rsidP="008D086D">
      <w:pPr>
        <w:spacing w:before="120" w:after="120"/>
        <w:ind w:left="2126"/>
        <w:contextualSpacing/>
        <w:rPr>
          <w:sz w:val="22"/>
          <w:szCs w:val="22"/>
        </w:rPr>
      </w:pPr>
      <w:r w:rsidRPr="00D9245B">
        <w:rPr>
          <w:sz w:val="22"/>
          <w:szCs w:val="22"/>
        </w:rPr>
        <w:t>IČ 29184495</w:t>
      </w:r>
    </w:p>
    <w:p w14:paraId="538BF561" w14:textId="77777777" w:rsidR="008D086D" w:rsidRPr="00D9245B" w:rsidRDefault="008D086D" w:rsidP="008D086D">
      <w:pPr>
        <w:spacing w:before="120" w:after="120"/>
        <w:ind w:left="2126"/>
        <w:contextualSpacing/>
        <w:rPr>
          <w:sz w:val="22"/>
          <w:szCs w:val="22"/>
        </w:rPr>
      </w:pPr>
      <w:r w:rsidRPr="00D9245B">
        <w:rPr>
          <w:sz w:val="22"/>
          <w:szCs w:val="22"/>
        </w:rPr>
        <w:t>Tel.: +420 602 538 842</w:t>
      </w:r>
    </w:p>
    <w:p w14:paraId="3B517769" w14:textId="77777777" w:rsidR="008D086D" w:rsidRPr="00D9245B" w:rsidRDefault="008D086D" w:rsidP="008D086D">
      <w:pPr>
        <w:spacing w:before="120" w:after="120"/>
        <w:ind w:left="2126"/>
        <w:contextualSpacing/>
        <w:rPr>
          <w:sz w:val="22"/>
          <w:szCs w:val="22"/>
        </w:rPr>
      </w:pPr>
      <w:proofErr w:type="gramStart"/>
      <w:r w:rsidRPr="00D9245B">
        <w:rPr>
          <w:sz w:val="22"/>
          <w:szCs w:val="22"/>
        </w:rPr>
        <w:t>e-mail:   </w:t>
      </w:r>
      <w:proofErr w:type="gramEnd"/>
      <w:r>
        <w:fldChar w:fldCharType="begin"/>
      </w:r>
      <w:r>
        <w:instrText>HYPERLINK "mailto:energyfuture@seznam.cz"</w:instrText>
      </w:r>
      <w:r>
        <w:fldChar w:fldCharType="separate"/>
      </w:r>
      <w:r w:rsidRPr="00D9245B">
        <w:rPr>
          <w:sz w:val="22"/>
          <w:szCs w:val="22"/>
        </w:rPr>
        <w:t>energyfuture@seznam.cz</w:t>
      </w:r>
      <w:r>
        <w:rPr>
          <w:sz w:val="22"/>
          <w:szCs w:val="22"/>
        </w:rPr>
        <w:fldChar w:fldCharType="end"/>
      </w:r>
    </w:p>
    <w:p w14:paraId="3F5EC392" w14:textId="77777777" w:rsidR="008D086D" w:rsidRPr="00D9245B" w:rsidRDefault="008D086D" w:rsidP="008D086D">
      <w:pPr>
        <w:spacing w:before="120" w:after="120"/>
        <w:contextualSpacing/>
        <w:rPr>
          <w:sz w:val="22"/>
          <w:szCs w:val="22"/>
        </w:rPr>
      </w:pPr>
    </w:p>
    <w:p w14:paraId="31819C5F" w14:textId="77777777" w:rsidR="008D086D" w:rsidRPr="00D9245B" w:rsidRDefault="008D086D" w:rsidP="008D086D">
      <w:pPr>
        <w:spacing w:before="120" w:after="120"/>
        <w:ind w:left="2126"/>
        <w:contextualSpacing/>
        <w:rPr>
          <w:sz w:val="22"/>
          <w:szCs w:val="22"/>
        </w:rPr>
      </w:pPr>
    </w:p>
    <w:p w14:paraId="5458A44E" w14:textId="77777777" w:rsidR="00107DC9" w:rsidRDefault="00107DC9" w:rsidP="008D086D">
      <w:pPr>
        <w:spacing w:before="120" w:after="120"/>
        <w:ind w:left="2126"/>
        <w:contextualSpacing/>
        <w:rPr>
          <w:sz w:val="22"/>
          <w:szCs w:val="22"/>
        </w:rPr>
      </w:pPr>
    </w:p>
    <w:p w14:paraId="73D1C30F" w14:textId="77777777" w:rsidR="00B57792" w:rsidRPr="00D9245B" w:rsidRDefault="00B57792" w:rsidP="008D086D">
      <w:pPr>
        <w:spacing w:before="120" w:after="120"/>
        <w:ind w:left="2126"/>
        <w:contextualSpacing/>
        <w:rPr>
          <w:sz w:val="22"/>
          <w:szCs w:val="22"/>
        </w:rPr>
      </w:pPr>
    </w:p>
    <w:p w14:paraId="67A41C3A" w14:textId="77777777" w:rsidR="008D086D" w:rsidRPr="00D9245B" w:rsidRDefault="008D086D" w:rsidP="008D086D">
      <w:pPr>
        <w:spacing w:before="120" w:after="120"/>
        <w:ind w:left="2126"/>
        <w:contextualSpacing/>
        <w:rPr>
          <w:sz w:val="22"/>
          <w:szCs w:val="22"/>
        </w:rPr>
      </w:pPr>
    </w:p>
    <w:p w14:paraId="1DDBB962" w14:textId="66A33128" w:rsidR="008D086D" w:rsidRDefault="008D086D" w:rsidP="008D086D">
      <w:pPr>
        <w:rPr>
          <w:sz w:val="22"/>
          <w:szCs w:val="22"/>
        </w:rPr>
      </w:pPr>
      <w:r w:rsidRPr="00D9245B">
        <w:rPr>
          <w:sz w:val="22"/>
          <w:szCs w:val="22"/>
        </w:rPr>
        <w:t>Vypracoval:</w:t>
      </w:r>
      <w:r w:rsidRPr="00D9245B">
        <w:rPr>
          <w:sz w:val="22"/>
          <w:szCs w:val="22"/>
        </w:rPr>
        <w:tab/>
      </w:r>
      <w:r w:rsidRPr="00D9245B">
        <w:rPr>
          <w:sz w:val="22"/>
          <w:szCs w:val="22"/>
        </w:rPr>
        <w:tab/>
        <w:t>Ing. Jiří Bury, číslo autorizace ČKAIT 1300653</w:t>
      </w:r>
    </w:p>
    <w:p w14:paraId="7E90BE0A" w14:textId="77777777" w:rsidR="00171E7C" w:rsidRDefault="00171E7C" w:rsidP="008C61B0">
      <w:pPr>
        <w:spacing w:after="120"/>
        <w:rPr>
          <w:rFonts w:eastAsiaTheme="minorHAnsi"/>
          <w:b/>
          <w:sz w:val="28"/>
          <w:szCs w:val="28"/>
          <w:lang w:eastAsia="en-US"/>
        </w:rPr>
      </w:pPr>
    </w:p>
    <w:p w14:paraId="68EB69EC" w14:textId="77777777" w:rsidR="004D13CB" w:rsidRDefault="004D13CB" w:rsidP="004D13CB">
      <w:pPr>
        <w:spacing w:after="240"/>
        <w:rPr>
          <w:rFonts w:eastAsiaTheme="minorHAnsi"/>
          <w:b/>
          <w:sz w:val="28"/>
          <w:szCs w:val="28"/>
          <w:lang w:eastAsia="en-US"/>
        </w:rPr>
      </w:pPr>
      <w:r>
        <w:rPr>
          <w:rFonts w:eastAsiaTheme="minorHAnsi"/>
          <w:b/>
          <w:sz w:val="28"/>
          <w:szCs w:val="28"/>
          <w:lang w:eastAsia="en-US"/>
        </w:rPr>
        <w:t xml:space="preserve">  </w:t>
      </w:r>
    </w:p>
    <w:p w14:paraId="74DF47EC" w14:textId="6F4BA765" w:rsidR="007B1670" w:rsidRDefault="004D13CB" w:rsidP="004D13CB">
      <w:pPr>
        <w:spacing w:after="240"/>
        <w:rPr>
          <w:rFonts w:eastAsiaTheme="minorHAnsi"/>
          <w:b/>
          <w:sz w:val="28"/>
          <w:szCs w:val="28"/>
          <w:lang w:eastAsia="en-US"/>
        </w:rPr>
      </w:pPr>
      <w:r>
        <w:rPr>
          <w:rFonts w:eastAsiaTheme="minorHAnsi"/>
          <w:b/>
          <w:sz w:val="28"/>
          <w:szCs w:val="28"/>
          <w:lang w:eastAsia="en-US"/>
        </w:rPr>
        <w:t xml:space="preserve"> </w:t>
      </w:r>
      <w:r w:rsidR="00525C7E">
        <w:rPr>
          <w:rFonts w:eastAsiaTheme="minorHAnsi"/>
          <w:b/>
          <w:sz w:val="28"/>
          <w:szCs w:val="28"/>
          <w:lang w:eastAsia="en-US"/>
        </w:rPr>
        <w:t xml:space="preserve">    </w:t>
      </w:r>
      <w:r w:rsidR="007B1670" w:rsidRPr="007B1670">
        <w:rPr>
          <w:rFonts w:eastAsiaTheme="minorHAnsi"/>
          <w:b/>
          <w:sz w:val="28"/>
          <w:szCs w:val="28"/>
          <w:lang w:eastAsia="en-US"/>
        </w:rPr>
        <w:t>Obsah</w:t>
      </w:r>
    </w:p>
    <w:p w14:paraId="3813ECD4" w14:textId="77777777" w:rsidR="004D13CB" w:rsidRPr="007B1670" w:rsidRDefault="004D13CB" w:rsidP="004D13CB">
      <w:pPr>
        <w:spacing w:after="240"/>
        <w:rPr>
          <w:rFonts w:eastAsiaTheme="minorHAnsi"/>
          <w:b/>
          <w:sz w:val="28"/>
          <w:szCs w:val="28"/>
          <w:lang w:eastAsia="en-US"/>
        </w:rPr>
      </w:pPr>
    </w:p>
    <w:p w14:paraId="2DD2A910" w14:textId="0A73B418" w:rsidR="00525C7E" w:rsidRPr="00525C7E" w:rsidRDefault="004A1907" w:rsidP="00525C7E">
      <w:pPr>
        <w:pStyle w:val="Obsah1"/>
        <w:spacing w:before="240" w:after="240"/>
        <w:rPr>
          <w:rFonts w:asciiTheme="minorHAnsi" w:eastAsiaTheme="minorEastAsia" w:hAnsiTheme="minorHAnsi" w:cstheme="minorBidi"/>
          <w:bCs/>
          <w:noProof/>
          <w:kern w:val="2"/>
          <w:sz w:val="22"/>
          <w:szCs w:val="22"/>
          <w:lang w:eastAsia="cs-CZ"/>
          <w14:ligatures w14:val="standardContextual"/>
        </w:rPr>
      </w:pPr>
      <w:r w:rsidRPr="00525C7E">
        <w:rPr>
          <w:rFonts w:eastAsiaTheme="minorHAnsi"/>
          <w:bCs/>
          <w:i/>
          <w:iCs/>
          <w:sz w:val="22"/>
          <w:szCs w:val="22"/>
          <w:lang w:eastAsia="en-US"/>
        </w:rPr>
        <w:fldChar w:fldCharType="begin"/>
      </w:r>
      <w:r w:rsidRPr="00525C7E">
        <w:rPr>
          <w:rFonts w:eastAsiaTheme="minorHAnsi"/>
          <w:bCs/>
          <w:i/>
          <w:iCs/>
          <w:sz w:val="22"/>
          <w:szCs w:val="22"/>
          <w:lang w:eastAsia="en-US"/>
        </w:rPr>
        <w:instrText xml:space="preserve"> TOC \o "1-1" \h \z \u </w:instrText>
      </w:r>
      <w:r w:rsidRPr="00525C7E">
        <w:rPr>
          <w:rFonts w:eastAsiaTheme="minorHAnsi"/>
          <w:bCs/>
          <w:i/>
          <w:iCs/>
          <w:sz w:val="22"/>
          <w:szCs w:val="22"/>
          <w:lang w:eastAsia="en-US"/>
        </w:rPr>
        <w:fldChar w:fldCharType="separate"/>
      </w:r>
      <w:hyperlink w:anchor="_Toc180230713" w:history="1">
        <w:r w:rsidR="00525C7E" w:rsidRPr="00525C7E">
          <w:rPr>
            <w:rStyle w:val="Hypertextovodkaz"/>
            <w:rFonts w:eastAsiaTheme="minorHAnsi"/>
            <w:bCs/>
            <w:i/>
            <w:iCs/>
            <w:noProof/>
            <w:lang w:eastAsia="en-US"/>
          </w:rPr>
          <w:t>1.    Všeobecně</w:t>
        </w:r>
        <w:r w:rsidR="00525C7E" w:rsidRPr="00525C7E">
          <w:rPr>
            <w:bCs/>
            <w:noProof/>
            <w:webHidden/>
          </w:rPr>
          <w:tab/>
        </w:r>
        <w:r w:rsidR="00525C7E" w:rsidRPr="00525C7E">
          <w:rPr>
            <w:bCs/>
            <w:noProof/>
            <w:webHidden/>
          </w:rPr>
          <w:fldChar w:fldCharType="begin"/>
        </w:r>
        <w:r w:rsidR="00525C7E" w:rsidRPr="00525C7E">
          <w:rPr>
            <w:bCs/>
            <w:noProof/>
            <w:webHidden/>
          </w:rPr>
          <w:instrText xml:space="preserve"> PAGEREF _Toc180230713 \h </w:instrText>
        </w:r>
        <w:r w:rsidR="00525C7E" w:rsidRPr="00525C7E">
          <w:rPr>
            <w:bCs/>
            <w:noProof/>
            <w:webHidden/>
          </w:rPr>
        </w:r>
        <w:r w:rsidR="00525C7E" w:rsidRPr="00525C7E">
          <w:rPr>
            <w:bCs/>
            <w:noProof/>
            <w:webHidden/>
          </w:rPr>
          <w:fldChar w:fldCharType="separate"/>
        </w:r>
        <w:r w:rsidR="002A4757">
          <w:rPr>
            <w:bCs/>
            <w:noProof/>
            <w:webHidden/>
          </w:rPr>
          <w:t>4</w:t>
        </w:r>
        <w:r w:rsidR="00525C7E" w:rsidRPr="00525C7E">
          <w:rPr>
            <w:bCs/>
            <w:noProof/>
            <w:webHidden/>
          </w:rPr>
          <w:fldChar w:fldCharType="end"/>
        </w:r>
      </w:hyperlink>
    </w:p>
    <w:p w14:paraId="05AC9080" w14:textId="17F4A85C" w:rsidR="00525C7E" w:rsidRPr="00525C7E" w:rsidRDefault="00525C7E" w:rsidP="00525C7E">
      <w:pPr>
        <w:pStyle w:val="Obsah1"/>
        <w:spacing w:before="240" w:after="240"/>
        <w:rPr>
          <w:rFonts w:asciiTheme="minorHAnsi" w:eastAsiaTheme="minorEastAsia" w:hAnsiTheme="minorHAnsi" w:cstheme="minorBidi"/>
          <w:bCs/>
          <w:noProof/>
          <w:kern w:val="2"/>
          <w:sz w:val="22"/>
          <w:szCs w:val="22"/>
          <w:lang w:eastAsia="cs-CZ"/>
          <w14:ligatures w14:val="standardContextual"/>
        </w:rPr>
      </w:pPr>
      <w:hyperlink w:anchor="_Toc180230714" w:history="1">
        <w:r w:rsidRPr="00525C7E">
          <w:rPr>
            <w:rStyle w:val="Hypertextovodkaz"/>
            <w:rFonts w:eastAsiaTheme="minorHAnsi"/>
            <w:bCs/>
            <w:i/>
            <w:iCs/>
            <w:noProof/>
            <w:lang w:eastAsia="en-US"/>
          </w:rPr>
          <w:t xml:space="preserve">2.   </w:t>
        </w:r>
        <w:r>
          <w:rPr>
            <w:rStyle w:val="Hypertextovodkaz"/>
            <w:rFonts w:eastAsiaTheme="minorHAnsi"/>
            <w:bCs/>
            <w:i/>
            <w:iCs/>
            <w:noProof/>
            <w:lang w:eastAsia="en-US"/>
          </w:rPr>
          <w:tab/>
        </w:r>
        <w:r w:rsidRPr="00525C7E">
          <w:rPr>
            <w:rStyle w:val="Hypertextovodkaz"/>
            <w:rFonts w:eastAsiaTheme="minorHAnsi"/>
            <w:bCs/>
            <w:i/>
            <w:iCs/>
            <w:noProof/>
            <w:lang w:eastAsia="en-US"/>
          </w:rPr>
          <w:t>Podklady, normy a průzkumy</w:t>
        </w:r>
        <w:r w:rsidRPr="00525C7E">
          <w:rPr>
            <w:bCs/>
            <w:noProof/>
            <w:webHidden/>
          </w:rPr>
          <w:tab/>
        </w:r>
        <w:r w:rsidRPr="00525C7E">
          <w:rPr>
            <w:bCs/>
            <w:noProof/>
            <w:webHidden/>
          </w:rPr>
          <w:fldChar w:fldCharType="begin"/>
        </w:r>
        <w:r w:rsidRPr="00525C7E">
          <w:rPr>
            <w:bCs/>
            <w:noProof/>
            <w:webHidden/>
          </w:rPr>
          <w:instrText xml:space="preserve"> PAGEREF _Toc180230714 \h </w:instrText>
        </w:r>
        <w:r w:rsidRPr="00525C7E">
          <w:rPr>
            <w:bCs/>
            <w:noProof/>
            <w:webHidden/>
          </w:rPr>
        </w:r>
        <w:r w:rsidRPr="00525C7E">
          <w:rPr>
            <w:bCs/>
            <w:noProof/>
            <w:webHidden/>
          </w:rPr>
          <w:fldChar w:fldCharType="separate"/>
        </w:r>
        <w:r w:rsidR="002A4757">
          <w:rPr>
            <w:bCs/>
            <w:noProof/>
            <w:webHidden/>
          </w:rPr>
          <w:t>4</w:t>
        </w:r>
        <w:r w:rsidRPr="00525C7E">
          <w:rPr>
            <w:bCs/>
            <w:noProof/>
            <w:webHidden/>
          </w:rPr>
          <w:fldChar w:fldCharType="end"/>
        </w:r>
      </w:hyperlink>
    </w:p>
    <w:p w14:paraId="48302F21" w14:textId="26D199F9" w:rsidR="00525C7E" w:rsidRPr="00525C7E" w:rsidRDefault="00525C7E" w:rsidP="00525C7E">
      <w:pPr>
        <w:pStyle w:val="Obsah1"/>
        <w:spacing w:before="240" w:after="240"/>
        <w:rPr>
          <w:rFonts w:asciiTheme="minorHAnsi" w:eastAsiaTheme="minorEastAsia" w:hAnsiTheme="minorHAnsi" w:cstheme="minorBidi"/>
          <w:bCs/>
          <w:noProof/>
          <w:kern w:val="2"/>
          <w:sz w:val="22"/>
          <w:szCs w:val="22"/>
          <w:lang w:eastAsia="cs-CZ"/>
          <w14:ligatures w14:val="standardContextual"/>
        </w:rPr>
      </w:pPr>
      <w:hyperlink w:anchor="_Toc180230715" w:history="1">
        <w:r w:rsidRPr="00525C7E">
          <w:rPr>
            <w:rStyle w:val="Hypertextovodkaz"/>
            <w:rFonts w:eastAsiaTheme="minorHAnsi"/>
            <w:bCs/>
            <w:i/>
            <w:iCs/>
            <w:noProof/>
            <w:lang w:eastAsia="en-US"/>
          </w:rPr>
          <w:t>3.</w:t>
        </w:r>
        <w:r w:rsidRPr="00525C7E">
          <w:rPr>
            <w:rFonts w:asciiTheme="minorHAnsi" w:eastAsiaTheme="minorEastAsia" w:hAnsiTheme="minorHAnsi" w:cstheme="minorBidi"/>
            <w:bCs/>
            <w:noProof/>
            <w:kern w:val="2"/>
            <w:sz w:val="22"/>
            <w:szCs w:val="22"/>
            <w:lang w:eastAsia="cs-CZ"/>
            <w14:ligatures w14:val="standardContextual"/>
          </w:rPr>
          <w:tab/>
        </w:r>
        <w:r w:rsidRPr="00525C7E">
          <w:rPr>
            <w:rStyle w:val="Hypertextovodkaz"/>
            <w:rFonts w:eastAsiaTheme="minorHAnsi"/>
            <w:bCs/>
            <w:i/>
            <w:iCs/>
            <w:noProof/>
            <w:lang w:eastAsia="en-US"/>
          </w:rPr>
          <w:t>Návrhové výpočty</w:t>
        </w:r>
        <w:r w:rsidRPr="00525C7E">
          <w:rPr>
            <w:bCs/>
            <w:noProof/>
            <w:webHidden/>
          </w:rPr>
          <w:tab/>
        </w:r>
        <w:r w:rsidRPr="00525C7E">
          <w:rPr>
            <w:bCs/>
            <w:noProof/>
            <w:webHidden/>
          </w:rPr>
          <w:fldChar w:fldCharType="begin"/>
        </w:r>
        <w:r w:rsidRPr="00525C7E">
          <w:rPr>
            <w:bCs/>
            <w:noProof/>
            <w:webHidden/>
          </w:rPr>
          <w:instrText xml:space="preserve"> PAGEREF _Toc180230715 \h </w:instrText>
        </w:r>
        <w:r w:rsidRPr="00525C7E">
          <w:rPr>
            <w:bCs/>
            <w:noProof/>
            <w:webHidden/>
          </w:rPr>
        </w:r>
        <w:r w:rsidRPr="00525C7E">
          <w:rPr>
            <w:bCs/>
            <w:noProof/>
            <w:webHidden/>
          </w:rPr>
          <w:fldChar w:fldCharType="separate"/>
        </w:r>
        <w:r w:rsidR="002A4757">
          <w:rPr>
            <w:bCs/>
            <w:noProof/>
            <w:webHidden/>
          </w:rPr>
          <w:t>5</w:t>
        </w:r>
        <w:r w:rsidRPr="00525C7E">
          <w:rPr>
            <w:bCs/>
            <w:noProof/>
            <w:webHidden/>
          </w:rPr>
          <w:fldChar w:fldCharType="end"/>
        </w:r>
      </w:hyperlink>
    </w:p>
    <w:p w14:paraId="7B8CDA67" w14:textId="700BA50A" w:rsidR="00525C7E" w:rsidRPr="00525C7E" w:rsidRDefault="00525C7E" w:rsidP="00525C7E">
      <w:pPr>
        <w:pStyle w:val="Obsah1"/>
        <w:spacing w:before="240" w:after="240"/>
        <w:rPr>
          <w:rFonts w:asciiTheme="minorHAnsi" w:eastAsiaTheme="minorEastAsia" w:hAnsiTheme="minorHAnsi" w:cstheme="minorBidi"/>
          <w:bCs/>
          <w:noProof/>
          <w:kern w:val="2"/>
          <w:sz w:val="22"/>
          <w:szCs w:val="22"/>
          <w:lang w:eastAsia="cs-CZ"/>
          <w14:ligatures w14:val="standardContextual"/>
        </w:rPr>
      </w:pPr>
      <w:hyperlink w:anchor="_Toc180230716" w:history="1">
        <w:r w:rsidRPr="00525C7E">
          <w:rPr>
            <w:rStyle w:val="Hypertextovodkaz"/>
            <w:rFonts w:eastAsiaTheme="minorHAnsi"/>
            <w:bCs/>
            <w:i/>
            <w:iCs/>
            <w:noProof/>
            <w:lang w:eastAsia="en-US"/>
          </w:rPr>
          <w:t xml:space="preserve">4.  </w:t>
        </w:r>
        <w:r>
          <w:rPr>
            <w:rStyle w:val="Hypertextovodkaz"/>
            <w:rFonts w:eastAsiaTheme="minorHAnsi"/>
            <w:bCs/>
            <w:i/>
            <w:iCs/>
            <w:noProof/>
            <w:lang w:eastAsia="en-US"/>
          </w:rPr>
          <w:tab/>
        </w:r>
        <w:r w:rsidRPr="00525C7E">
          <w:rPr>
            <w:rStyle w:val="Hypertextovodkaz"/>
            <w:rFonts w:eastAsiaTheme="minorHAnsi"/>
            <w:bCs/>
            <w:i/>
            <w:iCs/>
            <w:noProof/>
            <w:lang w:eastAsia="en-US"/>
          </w:rPr>
          <w:t>Technické provedení</w:t>
        </w:r>
        <w:r w:rsidRPr="00525C7E">
          <w:rPr>
            <w:bCs/>
            <w:noProof/>
            <w:webHidden/>
          </w:rPr>
          <w:tab/>
        </w:r>
        <w:r w:rsidRPr="00525C7E">
          <w:rPr>
            <w:bCs/>
            <w:noProof/>
            <w:webHidden/>
          </w:rPr>
          <w:fldChar w:fldCharType="begin"/>
        </w:r>
        <w:r w:rsidRPr="00525C7E">
          <w:rPr>
            <w:bCs/>
            <w:noProof/>
            <w:webHidden/>
          </w:rPr>
          <w:instrText xml:space="preserve"> PAGEREF _Toc180230716 \h </w:instrText>
        </w:r>
        <w:r w:rsidRPr="00525C7E">
          <w:rPr>
            <w:bCs/>
            <w:noProof/>
            <w:webHidden/>
          </w:rPr>
        </w:r>
        <w:r w:rsidRPr="00525C7E">
          <w:rPr>
            <w:bCs/>
            <w:noProof/>
            <w:webHidden/>
          </w:rPr>
          <w:fldChar w:fldCharType="separate"/>
        </w:r>
        <w:r w:rsidR="002A4757">
          <w:rPr>
            <w:bCs/>
            <w:noProof/>
            <w:webHidden/>
          </w:rPr>
          <w:t>6</w:t>
        </w:r>
        <w:r w:rsidRPr="00525C7E">
          <w:rPr>
            <w:bCs/>
            <w:noProof/>
            <w:webHidden/>
          </w:rPr>
          <w:fldChar w:fldCharType="end"/>
        </w:r>
      </w:hyperlink>
    </w:p>
    <w:p w14:paraId="65A3A451" w14:textId="701930CB" w:rsidR="00525C7E" w:rsidRPr="00525C7E" w:rsidRDefault="00525C7E" w:rsidP="00525C7E">
      <w:pPr>
        <w:pStyle w:val="Obsah1"/>
        <w:spacing w:before="240" w:after="240"/>
        <w:rPr>
          <w:rFonts w:asciiTheme="minorHAnsi" w:eastAsiaTheme="minorEastAsia" w:hAnsiTheme="minorHAnsi" w:cstheme="minorBidi"/>
          <w:bCs/>
          <w:noProof/>
          <w:kern w:val="2"/>
          <w:sz w:val="22"/>
          <w:szCs w:val="22"/>
          <w:lang w:eastAsia="cs-CZ"/>
          <w14:ligatures w14:val="standardContextual"/>
        </w:rPr>
      </w:pPr>
      <w:hyperlink w:anchor="_Toc180230717" w:history="1">
        <w:r w:rsidRPr="00525C7E">
          <w:rPr>
            <w:rStyle w:val="Hypertextovodkaz"/>
            <w:rFonts w:eastAsiaTheme="minorHAnsi"/>
            <w:bCs/>
            <w:i/>
            <w:iCs/>
            <w:noProof/>
            <w:lang w:eastAsia="en-US"/>
          </w:rPr>
          <w:t>5.</w:t>
        </w:r>
        <w:r w:rsidRPr="00525C7E">
          <w:rPr>
            <w:rFonts w:asciiTheme="minorHAnsi" w:eastAsiaTheme="minorEastAsia" w:hAnsiTheme="minorHAnsi" w:cstheme="minorBidi"/>
            <w:bCs/>
            <w:noProof/>
            <w:kern w:val="2"/>
            <w:sz w:val="22"/>
            <w:szCs w:val="22"/>
            <w:lang w:eastAsia="cs-CZ"/>
            <w14:ligatures w14:val="standardContextual"/>
          </w:rPr>
          <w:tab/>
        </w:r>
        <w:r w:rsidRPr="00525C7E">
          <w:rPr>
            <w:rStyle w:val="Hypertextovodkaz"/>
            <w:rFonts w:eastAsiaTheme="minorHAnsi"/>
            <w:bCs/>
            <w:i/>
            <w:iCs/>
            <w:noProof/>
            <w:lang w:eastAsia="en-US"/>
          </w:rPr>
          <w:t>Zemní práce</w:t>
        </w:r>
        <w:r w:rsidRPr="00525C7E">
          <w:rPr>
            <w:bCs/>
            <w:noProof/>
            <w:webHidden/>
          </w:rPr>
          <w:tab/>
        </w:r>
        <w:r w:rsidRPr="00525C7E">
          <w:rPr>
            <w:bCs/>
            <w:noProof/>
            <w:webHidden/>
          </w:rPr>
          <w:fldChar w:fldCharType="begin"/>
        </w:r>
        <w:r w:rsidRPr="00525C7E">
          <w:rPr>
            <w:bCs/>
            <w:noProof/>
            <w:webHidden/>
          </w:rPr>
          <w:instrText xml:space="preserve"> PAGEREF _Toc180230717 \h </w:instrText>
        </w:r>
        <w:r w:rsidRPr="00525C7E">
          <w:rPr>
            <w:bCs/>
            <w:noProof/>
            <w:webHidden/>
          </w:rPr>
        </w:r>
        <w:r w:rsidRPr="00525C7E">
          <w:rPr>
            <w:bCs/>
            <w:noProof/>
            <w:webHidden/>
          </w:rPr>
          <w:fldChar w:fldCharType="separate"/>
        </w:r>
        <w:r w:rsidR="002A4757">
          <w:rPr>
            <w:bCs/>
            <w:noProof/>
            <w:webHidden/>
          </w:rPr>
          <w:t>7</w:t>
        </w:r>
        <w:r w:rsidRPr="00525C7E">
          <w:rPr>
            <w:bCs/>
            <w:noProof/>
            <w:webHidden/>
          </w:rPr>
          <w:fldChar w:fldCharType="end"/>
        </w:r>
      </w:hyperlink>
    </w:p>
    <w:p w14:paraId="51E39DDA" w14:textId="5B6CD993" w:rsidR="00525C7E" w:rsidRDefault="00525C7E" w:rsidP="00525C7E">
      <w:pPr>
        <w:pStyle w:val="Obsah1"/>
        <w:spacing w:before="240" w:after="240"/>
        <w:rPr>
          <w:rStyle w:val="Hypertextovodkaz"/>
          <w:bCs/>
          <w:noProof/>
        </w:rPr>
      </w:pPr>
      <w:hyperlink w:anchor="_Toc180230718" w:history="1">
        <w:r w:rsidRPr="00525C7E">
          <w:rPr>
            <w:rStyle w:val="Hypertextovodkaz"/>
            <w:rFonts w:eastAsiaTheme="minorHAnsi"/>
            <w:bCs/>
            <w:i/>
            <w:iCs/>
            <w:noProof/>
            <w:lang w:eastAsia="en-US"/>
          </w:rPr>
          <w:t>6.</w:t>
        </w:r>
        <w:r>
          <w:rPr>
            <w:rFonts w:asciiTheme="minorHAnsi" w:eastAsiaTheme="minorEastAsia" w:hAnsiTheme="minorHAnsi" w:cstheme="minorBidi"/>
            <w:bCs/>
            <w:noProof/>
            <w:kern w:val="2"/>
            <w:sz w:val="22"/>
            <w:szCs w:val="22"/>
            <w:lang w:eastAsia="cs-CZ"/>
            <w14:ligatures w14:val="standardContextual"/>
          </w:rPr>
          <w:tab/>
        </w:r>
        <w:r w:rsidRPr="00525C7E">
          <w:rPr>
            <w:rStyle w:val="Hypertextovodkaz"/>
            <w:rFonts w:eastAsiaTheme="minorHAnsi"/>
            <w:bCs/>
            <w:i/>
            <w:iCs/>
            <w:noProof/>
            <w:lang w:eastAsia="en-US"/>
          </w:rPr>
          <w:t>Společná ustanovení pro projektovou dokumentaci.</w:t>
        </w:r>
        <w:r w:rsidRPr="00525C7E">
          <w:rPr>
            <w:bCs/>
            <w:noProof/>
            <w:webHidden/>
          </w:rPr>
          <w:tab/>
        </w:r>
        <w:r w:rsidRPr="00525C7E">
          <w:rPr>
            <w:bCs/>
            <w:noProof/>
            <w:webHidden/>
          </w:rPr>
          <w:fldChar w:fldCharType="begin"/>
        </w:r>
        <w:r w:rsidRPr="00525C7E">
          <w:rPr>
            <w:bCs/>
            <w:noProof/>
            <w:webHidden/>
          </w:rPr>
          <w:instrText xml:space="preserve"> PAGEREF _Toc180230718 \h </w:instrText>
        </w:r>
        <w:r w:rsidRPr="00525C7E">
          <w:rPr>
            <w:bCs/>
            <w:noProof/>
            <w:webHidden/>
          </w:rPr>
        </w:r>
        <w:r w:rsidRPr="00525C7E">
          <w:rPr>
            <w:bCs/>
            <w:noProof/>
            <w:webHidden/>
          </w:rPr>
          <w:fldChar w:fldCharType="separate"/>
        </w:r>
        <w:r w:rsidR="002A4757">
          <w:rPr>
            <w:bCs/>
            <w:noProof/>
            <w:webHidden/>
          </w:rPr>
          <w:t>8</w:t>
        </w:r>
        <w:r w:rsidRPr="00525C7E">
          <w:rPr>
            <w:bCs/>
            <w:noProof/>
            <w:webHidden/>
          </w:rPr>
          <w:fldChar w:fldCharType="end"/>
        </w:r>
      </w:hyperlink>
    </w:p>
    <w:p w14:paraId="729FDE49" w14:textId="77777777" w:rsidR="00525C7E" w:rsidRDefault="00525C7E">
      <w:pPr>
        <w:rPr>
          <w:rStyle w:val="Hypertextovodkaz"/>
          <w:rFonts w:ascii="Arial" w:hAnsi="Arial" w:cs="Arial"/>
          <w:bCs/>
          <w:noProof/>
          <w:sz w:val="20"/>
          <w:szCs w:val="20"/>
          <w:lang w:eastAsia="zh-CN"/>
        </w:rPr>
      </w:pPr>
      <w:r>
        <w:rPr>
          <w:rStyle w:val="Hypertextovodkaz"/>
          <w:bCs/>
          <w:noProof/>
        </w:rPr>
        <w:br w:type="page"/>
      </w:r>
    </w:p>
    <w:p w14:paraId="0EFAFD9D" w14:textId="242B99A6" w:rsidR="004B5C11" w:rsidRPr="004D13CB" w:rsidRDefault="004A1907" w:rsidP="00525C7E">
      <w:pPr>
        <w:spacing w:before="240" w:after="240"/>
        <w:outlineLvl w:val="0"/>
        <w:rPr>
          <w:rFonts w:eastAsiaTheme="minorHAnsi"/>
          <w:b/>
          <w:i/>
          <w:iCs/>
          <w:lang w:eastAsia="en-US"/>
        </w:rPr>
      </w:pPr>
      <w:r w:rsidRPr="00525C7E">
        <w:rPr>
          <w:rFonts w:ascii="Arial" w:eastAsiaTheme="minorHAnsi" w:hAnsi="Arial" w:cs="Arial"/>
          <w:bCs/>
          <w:i/>
          <w:iCs/>
          <w:sz w:val="22"/>
          <w:szCs w:val="22"/>
          <w:lang w:eastAsia="en-US"/>
        </w:rPr>
        <w:lastRenderedPageBreak/>
        <w:fldChar w:fldCharType="end"/>
      </w:r>
      <w:bookmarkStart w:id="1" w:name="_Toc180230713"/>
      <w:r w:rsidR="004B5C11" w:rsidRPr="004D13CB">
        <w:rPr>
          <w:rFonts w:eastAsiaTheme="minorHAnsi"/>
          <w:b/>
          <w:i/>
          <w:iCs/>
          <w:lang w:eastAsia="en-US"/>
        </w:rPr>
        <w:t xml:space="preserve">1. </w:t>
      </w:r>
      <w:r w:rsidR="006E78A8" w:rsidRPr="004D13CB">
        <w:rPr>
          <w:rFonts w:eastAsiaTheme="minorHAnsi"/>
          <w:b/>
          <w:i/>
          <w:iCs/>
          <w:lang w:eastAsia="en-US"/>
        </w:rPr>
        <w:t xml:space="preserve">      </w:t>
      </w:r>
      <w:r w:rsidR="004B5C11" w:rsidRPr="004D13CB">
        <w:rPr>
          <w:rFonts w:eastAsiaTheme="minorHAnsi"/>
          <w:b/>
          <w:i/>
          <w:iCs/>
          <w:lang w:eastAsia="en-US"/>
        </w:rPr>
        <w:t>Všeobecně</w:t>
      </w:r>
      <w:bookmarkEnd w:id="1"/>
    </w:p>
    <w:p w14:paraId="657E03FE" w14:textId="043A1754" w:rsidR="006E78A8" w:rsidRDefault="009E3252" w:rsidP="000D6024">
      <w:pPr>
        <w:autoSpaceDE w:val="0"/>
        <w:autoSpaceDN w:val="0"/>
        <w:adjustRightInd w:val="0"/>
        <w:spacing w:before="60" w:after="60" w:line="0" w:lineRule="atLeast"/>
        <w:ind w:firstLine="709"/>
        <w:jc w:val="both"/>
        <w:rPr>
          <w:sz w:val="22"/>
          <w:szCs w:val="22"/>
        </w:rPr>
      </w:pPr>
      <w:r w:rsidRPr="00246235">
        <w:rPr>
          <w:sz w:val="22"/>
          <w:szCs w:val="22"/>
        </w:rPr>
        <w:t xml:space="preserve">Pro novostavbu </w:t>
      </w:r>
      <w:r w:rsidR="00246235" w:rsidRPr="007B71B2">
        <w:rPr>
          <w:sz w:val="20"/>
          <w:szCs w:val="20"/>
        </w:rPr>
        <w:t xml:space="preserve">výjezdové základny ZZS </w:t>
      </w:r>
      <w:proofErr w:type="spellStart"/>
      <w:r w:rsidR="00246235" w:rsidRPr="007B71B2">
        <w:rPr>
          <w:sz w:val="20"/>
          <w:szCs w:val="20"/>
        </w:rPr>
        <w:t>JmK</w:t>
      </w:r>
      <w:proofErr w:type="spellEnd"/>
      <w:r w:rsidR="00172E59" w:rsidRPr="00246235">
        <w:rPr>
          <w:sz w:val="22"/>
          <w:szCs w:val="22"/>
        </w:rPr>
        <w:t xml:space="preserve"> bude přiveden nově rozvod zemního plynu</w:t>
      </w:r>
      <w:r w:rsidR="00CE564D">
        <w:rPr>
          <w:sz w:val="22"/>
          <w:szCs w:val="22"/>
        </w:rPr>
        <w:t xml:space="preserve">, ten je určen pro vytápění a přípravu </w:t>
      </w:r>
      <w:proofErr w:type="gramStart"/>
      <w:r w:rsidR="00CE564D">
        <w:rPr>
          <w:sz w:val="22"/>
          <w:szCs w:val="22"/>
        </w:rPr>
        <w:t>TV.</w:t>
      </w:r>
      <w:r w:rsidR="00172E59">
        <w:rPr>
          <w:sz w:val="22"/>
          <w:szCs w:val="22"/>
        </w:rPr>
        <w:t>V</w:t>
      </w:r>
      <w:proofErr w:type="gramEnd"/>
      <w:r w:rsidR="00172E59">
        <w:rPr>
          <w:sz w:val="22"/>
          <w:szCs w:val="22"/>
        </w:rPr>
        <w:t xml:space="preserve"> projektové dokumentaci je </w:t>
      </w:r>
      <w:r w:rsidR="006E78A8">
        <w:rPr>
          <w:sz w:val="22"/>
          <w:szCs w:val="22"/>
        </w:rPr>
        <w:t xml:space="preserve">tento </w:t>
      </w:r>
      <w:r w:rsidR="00172E59">
        <w:rPr>
          <w:sz w:val="22"/>
          <w:szCs w:val="22"/>
        </w:rPr>
        <w:t>rozvod plynu rozdělen do 3 částí</w:t>
      </w:r>
      <w:r w:rsidR="006E78A8">
        <w:rPr>
          <w:sz w:val="22"/>
          <w:szCs w:val="22"/>
        </w:rPr>
        <w:t>, a to:</w:t>
      </w:r>
    </w:p>
    <w:p w14:paraId="7A2290F6" w14:textId="77777777" w:rsidR="006E78A8" w:rsidRPr="004A6F0C" w:rsidRDefault="006E78A8" w:rsidP="00B02ADC">
      <w:pPr>
        <w:spacing w:line="0" w:lineRule="atLeast"/>
        <w:ind w:left="2835" w:hanging="2126"/>
        <w:rPr>
          <w:bCs/>
          <w:i/>
          <w:iCs/>
          <w:sz w:val="22"/>
          <w:szCs w:val="22"/>
        </w:rPr>
      </w:pPr>
      <w:r w:rsidRPr="004A6F0C">
        <w:rPr>
          <w:bCs/>
          <w:i/>
          <w:iCs/>
          <w:sz w:val="22"/>
          <w:szCs w:val="22"/>
        </w:rPr>
        <w:t>IO 232 Přípojka plynu</w:t>
      </w:r>
    </w:p>
    <w:p w14:paraId="1B20293A" w14:textId="41BA00B8" w:rsidR="006E78A8" w:rsidRPr="0034365D" w:rsidRDefault="006E78A8" w:rsidP="000D6024">
      <w:pPr>
        <w:spacing w:line="0" w:lineRule="atLeast"/>
        <w:ind w:left="2832" w:hanging="2124"/>
        <w:rPr>
          <w:b/>
          <w:i/>
          <w:iCs/>
          <w:sz w:val="22"/>
          <w:szCs w:val="22"/>
        </w:rPr>
      </w:pPr>
      <w:r w:rsidRPr="0034365D">
        <w:rPr>
          <w:b/>
          <w:i/>
          <w:iCs/>
          <w:sz w:val="22"/>
          <w:szCs w:val="22"/>
        </w:rPr>
        <w:t>IO 244 Areálový plynovod</w:t>
      </w:r>
    </w:p>
    <w:p w14:paraId="3BDA534A" w14:textId="17BA6D96" w:rsidR="006E78A8" w:rsidRPr="004A6F0C" w:rsidRDefault="006E78A8" w:rsidP="00B02ADC">
      <w:pPr>
        <w:spacing w:line="0" w:lineRule="atLeast"/>
        <w:ind w:left="2835" w:hanging="2126"/>
        <w:rPr>
          <w:bCs/>
          <w:i/>
          <w:iCs/>
          <w:sz w:val="22"/>
          <w:szCs w:val="22"/>
        </w:rPr>
      </w:pPr>
      <w:r w:rsidRPr="004A6F0C">
        <w:rPr>
          <w:bCs/>
          <w:i/>
          <w:iCs/>
          <w:sz w:val="22"/>
          <w:szCs w:val="22"/>
        </w:rPr>
        <w:t>SO 101 - D.1.4.8. Rozvody plynu</w:t>
      </w:r>
    </w:p>
    <w:p w14:paraId="25A4CBE7" w14:textId="77777777" w:rsidR="004A6F0C" w:rsidRDefault="0034365D" w:rsidP="00B02ADC">
      <w:pPr>
        <w:autoSpaceDE w:val="0"/>
        <w:autoSpaceDN w:val="0"/>
        <w:adjustRightInd w:val="0"/>
        <w:spacing w:before="120" w:after="60" w:line="0" w:lineRule="atLeast"/>
        <w:ind w:firstLine="709"/>
        <w:jc w:val="both"/>
        <w:rPr>
          <w:sz w:val="22"/>
          <w:szCs w:val="22"/>
        </w:rPr>
      </w:pPr>
      <w:r>
        <w:rPr>
          <w:sz w:val="22"/>
          <w:szCs w:val="22"/>
        </w:rPr>
        <w:t xml:space="preserve">Tato dokumentace řeší </w:t>
      </w:r>
      <w:r w:rsidR="0018161C" w:rsidRPr="00210A9B">
        <w:rPr>
          <w:b/>
          <w:bCs/>
          <w:i/>
          <w:iCs/>
          <w:sz w:val="22"/>
          <w:szCs w:val="22"/>
        </w:rPr>
        <w:t>IO 244 Areálový plynovod.</w:t>
      </w:r>
      <w:r w:rsidR="0018161C" w:rsidRPr="00210A9B">
        <w:rPr>
          <w:sz w:val="22"/>
          <w:szCs w:val="22"/>
        </w:rPr>
        <w:t xml:space="preserve"> Ten bude navazovat </w:t>
      </w:r>
      <w:r w:rsidR="00210A9B" w:rsidRPr="00210A9B">
        <w:rPr>
          <w:sz w:val="22"/>
          <w:szCs w:val="22"/>
        </w:rPr>
        <w:t xml:space="preserve">na novou STL přípojku, ukončenou ve výklenku HUP. </w:t>
      </w:r>
    </w:p>
    <w:p w14:paraId="190569BE" w14:textId="69CBF916" w:rsidR="00CE564D" w:rsidRDefault="00210A9B" w:rsidP="00B02ADC">
      <w:pPr>
        <w:autoSpaceDE w:val="0"/>
        <w:autoSpaceDN w:val="0"/>
        <w:adjustRightInd w:val="0"/>
        <w:spacing w:before="120" w:after="60" w:line="0" w:lineRule="atLeast"/>
        <w:ind w:firstLine="709"/>
        <w:jc w:val="both"/>
        <w:rPr>
          <w:sz w:val="22"/>
          <w:szCs w:val="22"/>
        </w:rPr>
      </w:pPr>
      <w:r w:rsidRPr="004A6F0C">
        <w:rPr>
          <w:sz w:val="22"/>
          <w:szCs w:val="22"/>
          <w:u w:val="single"/>
        </w:rPr>
        <w:t>Napojení</w:t>
      </w:r>
      <w:r w:rsidRPr="00210A9B">
        <w:rPr>
          <w:sz w:val="22"/>
          <w:szCs w:val="22"/>
        </w:rPr>
        <w:t xml:space="preserve"> bude provedeno za </w:t>
      </w:r>
      <w:r w:rsidR="00E52054">
        <w:rPr>
          <w:sz w:val="22"/>
          <w:szCs w:val="22"/>
        </w:rPr>
        <w:t>fakturačním plynoměrem</w:t>
      </w:r>
      <w:r w:rsidR="00BD3D78">
        <w:rPr>
          <w:sz w:val="22"/>
          <w:szCs w:val="22"/>
        </w:rPr>
        <w:t>,</w:t>
      </w:r>
      <w:r w:rsidR="00E52054">
        <w:rPr>
          <w:sz w:val="22"/>
          <w:szCs w:val="22"/>
        </w:rPr>
        <w:t xml:space="preserve"> a to </w:t>
      </w:r>
      <w:r w:rsidRPr="00210A9B">
        <w:rPr>
          <w:sz w:val="22"/>
          <w:szCs w:val="22"/>
        </w:rPr>
        <w:t>uzavírací</w:t>
      </w:r>
      <w:r w:rsidR="00E52054">
        <w:rPr>
          <w:sz w:val="22"/>
          <w:szCs w:val="22"/>
        </w:rPr>
        <w:t>m</w:t>
      </w:r>
      <w:r w:rsidRPr="00210A9B">
        <w:rPr>
          <w:sz w:val="22"/>
          <w:szCs w:val="22"/>
        </w:rPr>
        <w:t xml:space="preserve"> </w:t>
      </w:r>
      <w:r w:rsidR="00E52054" w:rsidRPr="00BB4319">
        <w:rPr>
          <w:sz w:val="22"/>
          <w:szCs w:val="22"/>
        </w:rPr>
        <w:t xml:space="preserve">kulovým kohoutem </w:t>
      </w:r>
      <w:r w:rsidR="00E52054">
        <w:rPr>
          <w:sz w:val="22"/>
          <w:szCs w:val="22"/>
        </w:rPr>
        <w:t>DN</w:t>
      </w:r>
      <w:r w:rsidR="006475E0">
        <w:rPr>
          <w:sz w:val="22"/>
          <w:szCs w:val="22"/>
        </w:rPr>
        <w:t>40</w:t>
      </w:r>
      <w:r w:rsidR="00E52054">
        <w:rPr>
          <w:sz w:val="22"/>
          <w:szCs w:val="22"/>
        </w:rPr>
        <w:t xml:space="preserve"> </w:t>
      </w:r>
      <w:r w:rsidR="00E52054" w:rsidRPr="00BB4319">
        <w:rPr>
          <w:sz w:val="22"/>
          <w:szCs w:val="22"/>
        </w:rPr>
        <w:t xml:space="preserve">s integrovanou přechodkou PE/OCEL </w:t>
      </w:r>
      <w:r w:rsidR="00E52054">
        <w:rPr>
          <w:sz w:val="22"/>
          <w:szCs w:val="22"/>
        </w:rPr>
        <w:t>d</w:t>
      </w:r>
      <w:r w:rsidR="00275068">
        <w:rPr>
          <w:sz w:val="22"/>
          <w:szCs w:val="22"/>
        </w:rPr>
        <w:t>50</w:t>
      </w:r>
      <w:r w:rsidR="00E52054" w:rsidRPr="00BB4319">
        <w:rPr>
          <w:sz w:val="22"/>
          <w:szCs w:val="22"/>
        </w:rPr>
        <w:t>/DN</w:t>
      </w:r>
      <w:r w:rsidR="00275068">
        <w:rPr>
          <w:sz w:val="22"/>
          <w:szCs w:val="22"/>
        </w:rPr>
        <w:t>40</w:t>
      </w:r>
      <w:r w:rsidR="00E52054">
        <w:rPr>
          <w:sz w:val="22"/>
          <w:szCs w:val="22"/>
        </w:rPr>
        <w:t>,</w:t>
      </w:r>
      <w:r w:rsidR="00E52054" w:rsidRPr="00BB4319">
        <w:rPr>
          <w:sz w:val="22"/>
          <w:szCs w:val="22"/>
        </w:rPr>
        <w:t xml:space="preserve"> jištěnou proti pootočení</w:t>
      </w:r>
      <w:r w:rsidR="001E6D82">
        <w:rPr>
          <w:sz w:val="22"/>
          <w:szCs w:val="22"/>
        </w:rPr>
        <w:t xml:space="preserve"> a vytržení</w:t>
      </w:r>
      <w:r w:rsidR="00E52054">
        <w:rPr>
          <w:sz w:val="22"/>
          <w:szCs w:val="22"/>
        </w:rPr>
        <w:t xml:space="preserve">. </w:t>
      </w:r>
      <w:r w:rsidR="00E52054" w:rsidRPr="00BB4319">
        <w:rPr>
          <w:sz w:val="22"/>
          <w:szCs w:val="22"/>
        </w:rPr>
        <w:t xml:space="preserve">Lom </w:t>
      </w:r>
      <w:r w:rsidR="00B60942">
        <w:rPr>
          <w:sz w:val="22"/>
          <w:szCs w:val="22"/>
        </w:rPr>
        <w:t xml:space="preserve">přechodu </w:t>
      </w:r>
      <w:r w:rsidR="00E52054" w:rsidRPr="00BB4319">
        <w:rPr>
          <w:sz w:val="22"/>
          <w:szCs w:val="22"/>
        </w:rPr>
        <w:t>potrubí z</w:t>
      </w:r>
      <w:r w:rsidR="00B02ADC">
        <w:rPr>
          <w:sz w:val="22"/>
          <w:szCs w:val="22"/>
        </w:rPr>
        <w:t>e</w:t>
      </w:r>
      <w:r w:rsidR="00B60942">
        <w:rPr>
          <w:sz w:val="22"/>
          <w:szCs w:val="22"/>
        </w:rPr>
        <w:t> svislé do vodorovné</w:t>
      </w:r>
      <w:r w:rsidR="00E52054" w:rsidRPr="00BB4319">
        <w:rPr>
          <w:sz w:val="22"/>
          <w:szCs w:val="22"/>
        </w:rPr>
        <w:t xml:space="preserve"> částí bude proveden </w:t>
      </w:r>
      <w:proofErr w:type="spellStart"/>
      <w:r w:rsidR="00E52054" w:rsidRPr="00BB4319">
        <w:rPr>
          <w:sz w:val="22"/>
          <w:szCs w:val="22"/>
        </w:rPr>
        <w:t>elektrotvarovkou</w:t>
      </w:r>
      <w:proofErr w:type="spellEnd"/>
      <w:r w:rsidR="00E52054" w:rsidRPr="00BB4319">
        <w:rPr>
          <w:sz w:val="22"/>
          <w:szCs w:val="22"/>
        </w:rPr>
        <w:t xml:space="preserve"> – kolen</w:t>
      </w:r>
      <w:r w:rsidR="00E52054">
        <w:rPr>
          <w:sz w:val="22"/>
          <w:szCs w:val="22"/>
        </w:rPr>
        <w:t>em</w:t>
      </w:r>
      <w:r w:rsidR="00E52054" w:rsidRPr="00BB4319">
        <w:rPr>
          <w:sz w:val="22"/>
          <w:szCs w:val="22"/>
        </w:rPr>
        <w:t xml:space="preserve"> 90°. Svisl</w:t>
      </w:r>
      <w:r w:rsidR="00B60942">
        <w:rPr>
          <w:sz w:val="22"/>
          <w:szCs w:val="22"/>
        </w:rPr>
        <w:t>á</w:t>
      </w:r>
      <w:r w:rsidR="00E52054" w:rsidRPr="00BB4319">
        <w:rPr>
          <w:sz w:val="22"/>
          <w:szCs w:val="22"/>
        </w:rPr>
        <w:t xml:space="preserve"> část potrubí musí být proveden</w:t>
      </w:r>
      <w:r w:rsidR="00B60942">
        <w:rPr>
          <w:sz w:val="22"/>
          <w:szCs w:val="22"/>
        </w:rPr>
        <w:t>a</w:t>
      </w:r>
      <w:r w:rsidR="00E52054" w:rsidRPr="00BB4319">
        <w:rPr>
          <w:sz w:val="22"/>
          <w:szCs w:val="22"/>
        </w:rPr>
        <w:t xml:space="preserve"> z tyčoviny </w:t>
      </w:r>
      <w:r w:rsidR="00B60942">
        <w:rPr>
          <w:sz w:val="22"/>
          <w:szCs w:val="22"/>
        </w:rPr>
        <w:t xml:space="preserve">(nikoliv z návinu) </w:t>
      </w:r>
      <w:r w:rsidR="00E52054" w:rsidRPr="00BB4319">
        <w:rPr>
          <w:sz w:val="22"/>
          <w:szCs w:val="22"/>
        </w:rPr>
        <w:t>a opatřen</w:t>
      </w:r>
      <w:r w:rsidR="00B60942">
        <w:rPr>
          <w:sz w:val="22"/>
          <w:szCs w:val="22"/>
        </w:rPr>
        <w:t>a</w:t>
      </w:r>
      <w:r w:rsidR="00E52054" w:rsidRPr="00BB4319">
        <w:rPr>
          <w:sz w:val="22"/>
          <w:szCs w:val="22"/>
        </w:rPr>
        <w:t xml:space="preserve"> ochrannou trubkou z PE. </w:t>
      </w:r>
      <w:r w:rsidR="00E52054">
        <w:rPr>
          <w:sz w:val="22"/>
          <w:szCs w:val="22"/>
        </w:rPr>
        <w:t xml:space="preserve"> </w:t>
      </w:r>
      <w:r w:rsidR="00E52054" w:rsidRPr="00BB4319">
        <w:rPr>
          <w:sz w:val="22"/>
          <w:szCs w:val="22"/>
        </w:rPr>
        <w:t>Potrubí (včetně ochranného potrubí) musí být zajištěno proti vytažení z</w:t>
      </w:r>
      <w:r w:rsidR="00E52054">
        <w:rPr>
          <w:sz w:val="22"/>
          <w:szCs w:val="22"/>
        </w:rPr>
        <w:t> prostoru HUP</w:t>
      </w:r>
      <w:r w:rsidR="00E52054" w:rsidRPr="00BB4319">
        <w:rPr>
          <w:sz w:val="22"/>
          <w:szCs w:val="22"/>
        </w:rPr>
        <w:t>.</w:t>
      </w:r>
      <w:r w:rsidR="00E52054">
        <w:rPr>
          <w:sz w:val="22"/>
          <w:szCs w:val="22"/>
        </w:rPr>
        <w:t xml:space="preserve"> </w:t>
      </w:r>
    </w:p>
    <w:p w14:paraId="11BA5DA8" w14:textId="6D115912" w:rsidR="00CE564D" w:rsidRPr="006B4E59" w:rsidRDefault="00CE564D" w:rsidP="006B4E59">
      <w:pPr>
        <w:autoSpaceDE w:val="0"/>
        <w:autoSpaceDN w:val="0"/>
        <w:adjustRightInd w:val="0"/>
        <w:spacing w:before="60" w:after="60" w:line="0" w:lineRule="atLeast"/>
        <w:ind w:firstLine="708"/>
        <w:jc w:val="both"/>
        <w:rPr>
          <w:color w:val="FF0000"/>
          <w:sz w:val="22"/>
          <w:szCs w:val="22"/>
        </w:rPr>
      </w:pPr>
      <w:r w:rsidRPr="004A6F0C">
        <w:rPr>
          <w:sz w:val="22"/>
          <w:szCs w:val="22"/>
          <w:u w:val="single"/>
        </w:rPr>
        <w:t>Vlastní trasa</w:t>
      </w:r>
      <w:r>
        <w:rPr>
          <w:sz w:val="22"/>
          <w:szCs w:val="22"/>
        </w:rPr>
        <w:t xml:space="preserve"> areálového rozvodu</w:t>
      </w:r>
      <w:r w:rsidR="00B02ADC">
        <w:rPr>
          <w:sz w:val="22"/>
          <w:szCs w:val="22"/>
        </w:rPr>
        <w:t xml:space="preserve"> bude provedena </w:t>
      </w:r>
      <w:r w:rsidR="00B02ADC" w:rsidRPr="00BB4319">
        <w:rPr>
          <w:sz w:val="22"/>
          <w:szCs w:val="22"/>
        </w:rPr>
        <w:t>z materiálu PE100RC SDR11 Ø</w:t>
      </w:r>
      <w:r w:rsidR="00B604BB">
        <w:rPr>
          <w:sz w:val="22"/>
          <w:szCs w:val="22"/>
        </w:rPr>
        <w:t>50</w:t>
      </w:r>
      <w:r w:rsidR="00B02ADC" w:rsidRPr="00BB4319">
        <w:rPr>
          <w:sz w:val="22"/>
          <w:szCs w:val="22"/>
        </w:rPr>
        <w:t>x</w:t>
      </w:r>
      <w:r w:rsidR="00B604BB">
        <w:rPr>
          <w:sz w:val="22"/>
          <w:szCs w:val="22"/>
        </w:rPr>
        <w:t>4,6</w:t>
      </w:r>
      <w:r w:rsidR="00B02ADC">
        <w:rPr>
          <w:sz w:val="22"/>
          <w:szCs w:val="22"/>
        </w:rPr>
        <w:t xml:space="preserve"> </w:t>
      </w:r>
      <w:r w:rsidR="00B02ADC" w:rsidRPr="00BB4319">
        <w:rPr>
          <w:sz w:val="22"/>
          <w:szCs w:val="22"/>
        </w:rPr>
        <w:t xml:space="preserve">mm </w:t>
      </w:r>
      <w:r w:rsidR="00B02ADC" w:rsidRPr="001F4B2F">
        <w:rPr>
          <w:sz w:val="22"/>
          <w:szCs w:val="22"/>
        </w:rPr>
        <w:t>(DN</w:t>
      </w:r>
      <w:r w:rsidR="00B604BB" w:rsidRPr="001F4B2F">
        <w:rPr>
          <w:sz w:val="22"/>
          <w:szCs w:val="22"/>
        </w:rPr>
        <w:t>40</w:t>
      </w:r>
      <w:r w:rsidR="00B02ADC" w:rsidRPr="001F4B2F">
        <w:rPr>
          <w:sz w:val="22"/>
          <w:szCs w:val="22"/>
        </w:rPr>
        <w:t>) s ochranným pláštěm (provedení „Robust“).</w:t>
      </w:r>
      <w:r w:rsidR="00B604BB" w:rsidRPr="001F4B2F">
        <w:rPr>
          <w:sz w:val="22"/>
          <w:szCs w:val="22"/>
        </w:rPr>
        <w:t xml:space="preserve"> Potrubí</w:t>
      </w:r>
      <w:r w:rsidR="00F4017E" w:rsidRPr="001F4B2F">
        <w:rPr>
          <w:sz w:val="22"/>
          <w:szCs w:val="22"/>
        </w:rPr>
        <w:t>m</w:t>
      </w:r>
      <w:r w:rsidR="00B604BB" w:rsidRPr="001F4B2F">
        <w:rPr>
          <w:sz w:val="22"/>
          <w:szCs w:val="22"/>
        </w:rPr>
        <w:t xml:space="preserve"> bude veden NTL </w:t>
      </w:r>
      <w:r w:rsidR="00F4017E" w:rsidRPr="001F4B2F">
        <w:rPr>
          <w:sz w:val="22"/>
          <w:szCs w:val="22"/>
        </w:rPr>
        <w:t xml:space="preserve">zemní plyn o provozní </w:t>
      </w:r>
      <w:r w:rsidR="00F4017E" w:rsidRPr="00511929">
        <w:rPr>
          <w:sz w:val="22"/>
          <w:szCs w:val="22"/>
        </w:rPr>
        <w:t xml:space="preserve">tlakové úrovni 2,1 </w:t>
      </w:r>
      <w:proofErr w:type="spellStart"/>
      <w:r w:rsidR="00F4017E" w:rsidRPr="00511929">
        <w:rPr>
          <w:sz w:val="22"/>
          <w:szCs w:val="22"/>
        </w:rPr>
        <w:t>kPa</w:t>
      </w:r>
      <w:proofErr w:type="spellEnd"/>
      <w:r w:rsidR="006B4E59" w:rsidRPr="00511929">
        <w:rPr>
          <w:sz w:val="22"/>
          <w:szCs w:val="22"/>
        </w:rPr>
        <w:t>.</w:t>
      </w:r>
    </w:p>
    <w:p w14:paraId="2AA8364B" w14:textId="5560154C" w:rsidR="001E6D82" w:rsidRDefault="00BD3D78" w:rsidP="001E6D82">
      <w:pPr>
        <w:autoSpaceDE w:val="0"/>
        <w:autoSpaceDN w:val="0"/>
        <w:adjustRightInd w:val="0"/>
        <w:spacing w:before="120" w:after="60" w:line="0" w:lineRule="atLeast"/>
        <w:ind w:firstLine="709"/>
        <w:jc w:val="both"/>
        <w:rPr>
          <w:sz w:val="22"/>
          <w:szCs w:val="22"/>
        </w:rPr>
      </w:pPr>
      <w:r w:rsidRPr="004A6F0C">
        <w:rPr>
          <w:sz w:val="22"/>
          <w:szCs w:val="22"/>
          <w:u w:val="single"/>
        </w:rPr>
        <w:t>Ukončení</w:t>
      </w:r>
      <w:r>
        <w:rPr>
          <w:sz w:val="22"/>
          <w:szCs w:val="22"/>
        </w:rPr>
        <w:t xml:space="preserve"> </w:t>
      </w:r>
      <w:r w:rsidR="00CE564D">
        <w:rPr>
          <w:sz w:val="22"/>
          <w:szCs w:val="22"/>
        </w:rPr>
        <w:t>areálového rozvodu</w:t>
      </w:r>
      <w:r w:rsidR="00B604BB">
        <w:rPr>
          <w:sz w:val="22"/>
          <w:szCs w:val="22"/>
        </w:rPr>
        <w:t xml:space="preserve"> </w:t>
      </w:r>
      <w:r>
        <w:rPr>
          <w:sz w:val="22"/>
          <w:szCs w:val="22"/>
        </w:rPr>
        <w:t>bude provedeno v montážním výklenku v obvodové stěně</w:t>
      </w:r>
      <w:r w:rsidR="006B4E59">
        <w:rPr>
          <w:sz w:val="22"/>
          <w:szCs w:val="22"/>
        </w:rPr>
        <w:t xml:space="preserve"> (min. rozměry 250/250/250 mm</w:t>
      </w:r>
      <w:r w:rsidR="00275068">
        <w:rPr>
          <w:sz w:val="22"/>
          <w:szCs w:val="22"/>
        </w:rPr>
        <w:t>, opatřen dvířky</w:t>
      </w:r>
      <w:r w:rsidR="006B4E59">
        <w:rPr>
          <w:sz w:val="22"/>
          <w:szCs w:val="22"/>
        </w:rPr>
        <w:t>)</w:t>
      </w:r>
      <w:r>
        <w:rPr>
          <w:sz w:val="22"/>
          <w:szCs w:val="22"/>
        </w:rPr>
        <w:t xml:space="preserve"> vedle vstupu do technické místnosti</w:t>
      </w:r>
      <w:r w:rsidR="006B4E59">
        <w:rPr>
          <w:sz w:val="22"/>
          <w:szCs w:val="22"/>
        </w:rPr>
        <w:t xml:space="preserve"> č.108 v 1.NP. ve výklenku bude osazen podružný uzávěr </w:t>
      </w:r>
      <w:proofErr w:type="gramStart"/>
      <w:r w:rsidR="006B4E59">
        <w:rPr>
          <w:sz w:val="22"/>
          <w:szCs w:val="22"/>
        </w:rPr>
        <w:t xml:space="preserve">plynu </w:t>
      </w:r>
      <w:r w:rsidR="00BA4DB4">
        <w:rPr>
          <w:sz w:val="22"/>
          <w:szCs w:val="22"/>
        </w:rPr>
        <w:t xml:space="preserve">- </w:t>
      </w:r>
      <w:r w:rsidR="006B4E59">
        <w:rPr>
          <w:sz w:val="22"/>
          <w:szCs w:val="22"/>
        </w:rPr>
        <w:t>uzavírací</w:t>
      </w:r>
      <w:proofErr w:type="gramEnd"/>
      <w:r w:rsidR="006B4E59">
        <w:rPr>
          <w:sz w:val="22"/>
          <w:szCs w:val="22"/>
        </w:rPr>
        <w:t xml:space="preserve"> kulový kohout s integrovanou přechodkou </w:t>
      </w:r>
      <w:r w:rsidR="00BA4DB4">
        <w:rPr>
          <w:sz w:val="22"/>
          <w:szCs w:val="22"/>
        </w:rPr>
        <w:t>d50/DN25</w:t>
      </w:r>
      <w:r w:rsidR="001E6D82">
        <w:rPr>
          <w:sz w:val="22"/>
          <w:szCs w:val="22"/>
        </w:rPr>
        <w:t xml:space="preserve"> </w:t>
      </w:r>
      <w:r w:rsidR="001E6D82" w:rsidRPr="00BB4319">
        <w:rPr>
          <w:sz w:val="22"/>
          <w:szCs w:val="22"/>
        </w:rPr>
        <w:t>jištěnou proti pootočení</w:t>
      </w:r>
      <w:r w:rsidR="001E6D82">
        <w:rPr>
          <w:sz w:val="22"/>
          <w:szCs w:val="22"/>
        </w:rPr>
        <w:t xml:space="preserve"> a vytržení. </w:t>
      </w:r>
      <w:r w:rsidR="001E6D82" w:rsidRPr="00BB4319">
        <w:rPr>
          <w:sz w:val="22"/>
          <w:szCs w:val="22"/>
        </w:rPr>
        <w:t xml:space="preserve">Lom </w:t>
      </w:r>
      <w:r w:rsidR="001E6D82">
        <w:rPr>
          <w:sz w:val="22"/>
          <w:szCs w:val="22"/>
        </w:rPr>
        <w:t xml:space="preserve">přechodu </w:t>
      </w:r>
      <w:r w:rsidR="001E6D82" w:rsidRPr="00BB4319">
        <w:rPr>
          <w:sz w:val="22"/>
          <w:szCs w:val="22"/>
        </w:rPr>
        <w:t>potrubí z</w:t>
      </w:r>
      <w:r w:rsidR="001E6D82">
        <w:rPr>
          <w:sz w:val="22"/>
          <w:szCs w:val="22"/>
        </w:rPr>
        <w:t xml:space="preserve"> vodorovné do svislé </w:t>
      </w:r>
      <w:r w:rsidR="001E6D82" w:rsidRPr="00BB4319">
        <w:rPr>
          <w:sz w:val="22"/>
          <w:szCs w:val="22"/>
        </w:rPr>
        <w:t xml:space="preserve">částí bude proveden </w:t>
      </w:r>
      <w:proofErr w:type="spellStart"/>
      <w:r w:rsidR="001E6D82" w:rsidRPr="00BB4319">
        <w:rPr>
          <w:sz w:val="22"/>
          <w:szCs w:val="22"/>
        </w:rPr>
        <w:t>elektrotvarovkou</w:t>
      </w:r>
      <w:proofErr w:type="spellEnd"/>
      <w:r w:rsidR="001E6D82" w:rsidRPr="00BB4319">
        <w:rPr>
          <w:sz w:val="22"/>
          <w:szCs w:val="22"/>
        </w:rPr>
        <w:t xml:space="preserve"> – kolen</w:t>
      </w:r>
      <w:r w:rsidR="001E6D82">
        <w:rPr>
          <w:sz w:val="22"/>
          <w:szCs w:val="22"/>
        </w:rPr>
        <w:t>em</w:t>
      </w:r>
      <w:r w:rsidR="001E6D82" w:rsidRPr="00BB4319">
        <w:rPr>
          <w:sz w:val="22"/>
          <w:szCs w:val="22"/>
        </w:rPr>
        <w:t xml:space="preserve"> 90°. Svisl</w:t>
      </w:r>
      <w:r w:rsidR="001E6D82">
        <w:rPr>
          <w:sz w:val="22"/>
          <w:szCs w:val="22"/>
        </w:rPr>
        <w:t>á</w:t>
      </w:r>
      <w:r w:rsidR="001E6D82" w:rsidRPr="00BB4319">
        <w:rPr>
          <w:sz w:val="22"/>
          <w:szCs w:val="22"/>
        </w:rPr>
        <w:t xml:space="preserve"> část potrubí musí být proveden</w:t>
      </w:r>
      <w:r w:rsidR="001E6D82">
        <w:rPr>
          <w:sz w:val="22"/>
          <w:szCs w:val="22"/>
        </w:rPr>
        <w:t>a</w:t>
      </w:r>
      <w:r w:rsidR="001E6D82" w:rsidRPr="00BB4319">
        <w:rPr>
          <w:sz w:val="22"/>
          <w:szCs w:val="22"/>
        </w:rPr>
        <w:t xml:space="preserve"> z tyčoviny </w:t>
      </w:r>
      <w:r w:rsidR="001E6D82">
        <w:rPr>
          <w:sz w:val="22"/>
          <w:szCs w:val="22"/>
        </w:rPr>
        <w:t xml:space="preserve">(nikoliv z návinu) </w:t>
      </w:r>
      <w:r w:rsidR="001E6D82" w:rsidRPr="00BB4319">
        <w:rPr>
          <w:sz w:val="22"/>
          <w:szCs w:val="22"/>
        </w:rPr>
        <w:t>a opatřen</w:t>
      </w:r>
      <w:r w:rsidR="001E6D82">
        <w:rPr>
          <w:sz w:val="22"/>
          <w:szCs w:val="22"/>
        </w:rPr>
        <w:t>a</w:t>
      </w:r>
      <w:r w:rsidR="001E6D82" w:rsidRPr="00BB4319">
        <w:rPr>
          <w:sz w:val="22"/>
          <w:szCs w:val="22"/>
        </w:rPr>
        <w:t xml:space="preserve"> ochrannou trubkou z PE. </w:t>
      </w:r>
      <w:r w:rsidR="001E6D82">
        <w:rPr>
          <w:sz w:val="22"/>
          <w:szCs w:val="22"/>
        </w:rPr>
        <w:t xml:space="preserve"> </w:t>
      </w:r>
      <w:r w:rsidR="001E6D82" w:rsidRPr="00BB4319">
        <w:rPr>
          <w:sz w:val="22"/>
          <w:szCs w:val="22"/>
        </w:rPr>
        <w:t>Potrubí (včetně ochranného potrubí) musí být zajištěno proti vytažení z</w:t>
      </w:r>
      <w:r w:rsidR="001E6D82">
        <w:rPr>
          <w:sz w:val="22"/>
          <w:szCs w:val="22"/>
        </w:rPr>
        <w:t> prostoru montážního výklenku</w:t>
      </w:r>
      <w:r w:rsidR="001E6D82" w:rsidRPr="00BB4319">
        <w:rPr>
          <w:sz w:val="22"/>
          <w:szCs w:val="22"/>
        </w:rPr>
        <w:t>.</w:t>
      </w:r>
      <w:r w:rsidR="001E6D82">
        <w:rPr>
          <w:sz w:val="22"/>
          <w:szCs w:val="22"/>
        </w:rPr>
        <w:t xml:space="preserve"> </w:t>
      </w:r>
    </w:p>
    <w:p w14:paraId="6C5FFFD4" w14:textId="6A816829" w:rsidR="0009308E" w:rsidRDefault="0009308E" w:rsidP="0009308E">
      <w:pPr>
        <w:autoSpaceDE w:val="0"/>
        <w:autoSpaceDN w:val="0"/>
        <w:adjustRightInd w:val="0"/>
        <w:spacing w:before="60" w:after="60"/>
        <w:ind w:firstLine="709"/>
        <w:jc w:val="both"/>
        <w:rPr>
          <w:sz w:val="22"/>
          <w:szCs w:val="22"/>
        </w:rPr>
      </w:pPr>
      <w:r w:rsidRPr="003244A1">
        <w:rPr>
          <w:sz w:val="22"/>
          <w:szCs w:val="22"/>
        </w:rPr>
        <w:t xml:space="preserve">Dočasný zábor veřejného i soukromého prostranství pro provedení prací, stejně jako veškerá komunikační omezení a legislativní povinnosti z nich plynoucí zajistí stavebník před zahájením prací. Po ukončení prací bude místo prací </w:t>
      </w:r>
      <w:r w:rsidR="00523484">
        <w:rPr>
          <w:sz w:val="22"/>
          <w:szCs w:val="22"/>
        </w:rPr>
        <w:t>(neřešené jinými část</w:t>
      </w:r>
      <w:r w:rsidR="006E361B">
        <w:rPr>
          <w:sz w:val="22"/>
          <w:szCs w:val="22"/>
        </w:rPr>
        <w:t>m</w:t>
      </w:r>
      <w:r w:rsidR="00523484">
        <w:rPr>
          <w:sz w:val="22"/>
          <w:szCs w:val="22"/>
        </w:rPr>
        <w:t>i stavby, komunikace, chodníky</w:t>
      </w:r>
      <w:r w:rsidR="00275068">
        <w:rPr>
          <w:sz w:val="22"/>
          <w:szCs w:val="22"/>
        </w:rPr>
        <w:t>, zeleň</w:t>
      </w:r>
      <w:r w:rsidR="00523484">
        <w:rPr>
          <w:sz w:val="22"/>
          <w:szCs w:val="22"/>
        </w:rPr>
        <w:t>)</w:t>
      </w:r>
      <w:r w:rsidR="00275068">
        <w:rPr>
          <w:sz w:val="22"/>
          <w:szCs w:val="22"/>
        </w:rPr>
        <w:t xml:space="preserve"> </w:t>
      </w:r>
      <w:r w:rsidRPr="003244A1">
        <w:rPr>
          <w:sz w:val="22"/>
          <w:szCs w:val="22"/>
        </w:rPr>
        <w:t xml:space="preserve">uvedeno do původního stavu. </w:t>
      </w:r>
    </w:p>
    <w:p w14:paraId="2B2D43BE" w14:textId="145DA7C4" w:rsidR="00CB48F1" w:rsidRDefault="00CB48F1" w:rsidP="0009308E">
      <w:pPr>
        <w:autoSpaceDE w:val="0"/>
        <w:autoSpaceDN w:val="0"/>
        <w:adjustRightInd w:val="0"/>
        <w:spacing w:before="60" w:after="60"/>
        <w:ind w:firstLine="709"/>
        <w:jc w:val="both"/>
        <w:rPr>
          <w:sz w:val="22"/>
          <w:szCs w:val="22"/>
        </w:rPr>
      </w:pPr>
      <w:r>
        <w:rPr>
          <w:sz w:val="22"/>
          <w:szCs w:val="22"/>
        </w:rPr>
        <w:t>Případné u</w:t>
      </w:r>
      <w:r w:rsidRPr="00AB0EB7">
        <w:rPr>
          <w:sz w:val="22"/>
          <w:szCs w:val="22"/>
        </w:rPr>
        <w:t>ložení přípojky mimo pozemk</w:t>
      </w:r>
      <w:r>
        <w:rPr>
          <w:sz w:val="22"/>
          <w:szCs w:val="22"/>
        </w:rPr>
        <w:t>y ve vlastnictví</w:t>
      </w:r>
      <w:r w:rsidRPr="00AB0EB7">
        <w:rPr>
          <w:sz w:val="22"/>
          <w:szCs w:val="22"/>
        </w:rPr>
        <w:t xml:space="preserve"> stavebníka musí být pro realizaci a budoucí provozování ošetřeno písemnou dohodou, lépe zřízením služebnosti (věcného břemene) s příslušným majitelem pozemku.</w:t>
      </w:r>
    </w:p>
    <w:p w14:paraId="686FB7F8" w14:textId="20F183F5" w:rsidR="0009308E" w:rsidRPr="003244A1" w:rsidRDefault="0009308E" w:rsidP="0009308E">
      <w:pPr>
        <w:autoSpaceDE w:val="0"/>
        <w:autoSpaceDN w:val="0"/>
        <w:adjustRightInd w:val="0"/>
        <w:spacing w:before="60" w:after="60"/>
        <w:ind w:firstLine="709"/>
        <w:jc w:val="both"/>
        <w:rPr>
          <w:sz w:val="22"/>
          <w:szCs w:val="22"/>
        </w:rPr>
      </w:pPr>
      <w:r w:rsidRPr="003244A1">
        <w:rPr>
          <w:sz w:val="22"/>
          <w:szCs w:val="22"/>
        </w:rPr>
        <w:t>Před zahájením výkopových prací zajistí investor řádné vytýčení stávajících podzemních sítí jejich správci. Pro ověření polohy těchto sítí budou v místě křížení odkopány sondy pro nalezení těchto sítí. Souběhy a křížení s ostatními inženýrskými sítěmi se řídí ČSN 736005, dále pak podmínkami správců sítí. Při provádění zemních prací se postupuje podle ČSN 73 3050.</w:t>
      </w:r>
    </w:p>
    <w:p w14:paraId="0A09125A" w14:textId="487A23C0" w:rsidR="007E33FD" w:rsidRDefault="00B55EDD" w:rsidP="000D6024">
      <w:pPr>
        <w:autoSpaceDE w:val="0"/>
        <w:autoSpaceDN w:val="0"/>
        <w:adjustRightInd w:val="0"/>
        <w:spacing w:before="60" w:after="60" w:line="0" w:lineRule="atLeast"/>
        <w:ind w:firstLine="708"/>
        <w:jc w:val="both"/>
        <w:rPr>
          <w:sz w:val="22"/>
          <w:szCs w:val="22"/>
        </w:rPr>
      </w:pPr>
      <w:r w:rsidRPr="00A21860">
        <w:rPr>
          <w:sz w:val="22"/>
          <w:szCs w:val="22"/>
        </w:rPr>
        <w:t xml:space="preserve">Zakreslené polohy </w:t>
      </w:r>
      <w:r w:rsidR="002446BE">
        <w:rPr>
          <w:sz w:val="22"/>
          <w:szCs w:val="22"/>
        </w:rPr>
        <w:t xml:space="preserve">veřejných </w:t>
      </w:r>
      <w:r w:rsidRPr="00A21860">
        <w:rPr>
          <w:sz w:val="22"/>
          <w:szCs w:val="22"/>
        </w:rPr>
        <w:t>sítí a plánovaných přípojek byly převzaty podkladu č.1. V</w:t>
      </w:r>
      <w:r>
        <w:rPr>
          <w:sz w:val="22"/>
          <w:szCs w:val="22"/>
        </w:rPr>
        <w:t> </w:t>
      </w:r>
      <w:r w:rsidRPr="00A21860">
        <w:rPr>
          <w:sz w:val="22"/>
          <w:szCs w:val="22"/>
        </w:rPr>
        <w:t>případě změn doposud nerealizovaných sítí a přípojek oproti stavu v</w:t>
      </w:r>
      <w:r>
        <w:rPr>
          <w:sz w:val="22"/>
          <w:szCs w:val="22"/>
        </w:rPr>
        <w:t> </w:t>
      </w:r>
      <w:r w:rsidRPr="00A21860">
        <w:rPr>
          <w:sz w:val="22"/>
          <w:szCs w:val="22"/>
        </w:rPr>
        <w:t>této dokumentaci je nutno upravit v</w:t>
      </w:r>
      <w:r>
        <w:rPr>
          <w:sz w:val="22"/>
          <w:szCs w:val="22"/>
        </w:rPr>
        <w:t> </w:t>
      </w:r>
      <w:r w:rsidRPr="00A21860">
        <w:rPr>
          <w:sz w:val="22"/>
          <w:szCs w:val="22"/>
        </w:rPr>
        <w:t>dotčených částech i tuto dokumentaci.</w:t>
      </w:r>
    </w:p>
    <w:p w14:paraId="10BA5000" w14:textId="6E195326" w:rsidR="007E33FD" w:rsidRDefault="007E33FD">
      <w:pPr>
        <w:rPr>
          <w:sz w:val="22"/>
          <w:szCs w:val="22"/>
        </w:rPr>
      </w:pPr>
    </w:p>
    <w:p w14:paraId="75035BB0" w14:textId="09A782DB" w:rsidR="00B55EDD" w:rsidRPr="00171E7C" w:rsidRDefault="008B4FE5" w:rsidP="003A19A7">
      <w:pPr>
        <w:pStyle w:val="Nadpis1"/>
        <w:rPr>
          <w:rFonts w:eastAsiaTheme="minorHAnsi"/>
          <w:bCs w:val="0"/>
          <w:i/>
          <w:iCs/>
          <w:u w:val="none"/>
          <w:lang w:eastAsia="en-US"/>
        </w:rPr>
      </w:pPr>
      <w:bookmarkStart w:id="2" w:name="_Toc180230714"/>
      <w:r w:rsidRPr="00171E7C">
        <w:rPr>
          <w:rFonts w:eastAsiaTheme="minorHAnsi"/>
          <w:bCs w:val="0"/>
          <w:i/>
          <w:iCs/>
          <w:u w:val="none"/>
          <w:lang w:eastAsia="en-US"/>
        </w:rPr>
        <w:t xml:space="preserve">2.   </w:t>
      </w:r>
      <w:r w:rsidR="00B55EDD" w:rsidRPr="00171E7C">
        <w:rPr>
          <w:rFonts w:eastAsiaTheme="minorHAnsi"/>
          <w:bCs w:val="0"/>
          <w:i/>
          <w:iCs/>
          <w:u w:val="none"/>
          <w:lang w:eastAsia="en-US"/>
        </w:rPr>
        <w:t>Podklady, normy a průzkumy</w:t>
      </w:r>
      <w:bookmarkEnd w:id="2"/>
    </w:p>
    <w:p w14:paraId="35671303" w14:textId="77777777" w:rsidR="000D6024" w:rsidRPr="005D34C9" w:rsidRDefault="000D6024" w:rsidP="000D6024">
      <w:pPr>
        <w:spacing w:before="120" w:after="120"/>
        <w:jc w:val="both"/>
        <w:rPr>
          <w:sz w:val="22"/>
          <w:szCs w:val="22"/>
          <w:u w:val="single"/>
        </w:rPr>
      </w:pPr>
      <w:r w:rsidRPr="005D34C9">
        <w:rPr>
          <w:sz w:val="22"/>
          <w:szCs w:val="22"/>
          <w:u w:val="single"/>
        </w:rPr>
        <w:t>Jako pod</w:t>
      </w:r>
      <w:r>
        <w:rPr>
          <w:sz w:val="22"/>
          <w:szCs w:val="22"/>
          <w:u w:val="single"/>
        </w:rPr>
        <w:t xml:space="preserve">klady pro vypracování projektu </w:t>
      </w:r>
      <w:r w:rsidRPr="005D34C9">
        <w:rPr>
          <w:sz w:val="22"/>
          <w:szCs w:val="22"/>
          <w:u w:val="single"/>
        </w:rPr>
        <w:t>byly použity:</w:t>
      </w:r>
    </w:p>
    <w:p w14:paraId="07F824D7" w14:textId="6DDF0EBF" w:rsidR="00584BC6" w:rsidRPr="00584BC6" w:rsidRDefault="00584BC6" w:rsidP="00584BC6">
      <w:pPr>
        <w:numPr>
          <w:ilvl w:val="0"/>
          <w:numId w:val="1"/>
        </w:numPr>
        <w:tabs>
          <w:tab w:val="clear" w:pos="360"/>
          <w:tab w:val="num" w:pos="0"/>
        </w:tabs>
        <w:spacing w:before="60" w:after="60"/>
        <w:ind w:left="0" w:hanging="357"/>
        <w:contextualSpacing/>
        <w:jc w:val="both"/>
        <w:rPr>
          <w:sz w:val="22"/>
          <w:szCs w:val="22"/>
        </w:rPr>
      </w:pPr>
      <w:r>
        <w:rPr>
          <w:sz w:val="22"/>
          <w:szCs w:val="22"/>
        </w:rPr>
        <w:t xml:space="preserve">Projektová </w:t>
      </w:r>
      <w:r w:rsidR="000D6024" w:rsidRPr="00A76AF0">
        <w:rPr>
          <w:sz w:val="22"/>
          <w:szCs w:val="22"/>
        </w:rPr>
        <w:t>dokumentace</w:t>
      </w:r>
      <w:r>
        <w:rPr>
          <w:sz w:val="22"/>
          <w:szCs w:val="22"/>
        </w:rPr>
        <w:t xml:space="preserve"> pro stavební řízení,</w:t>
      </w:r>
      <w:r w:rsidR="000D6024" w:rsidRPr="00A76AF0">
        <w:rPr>
          <w:sz w:val="22"/>
          <w:szCs w:val="22"/>
        </w:rPr>
        <w:t xml:space="preserve"> datum </w:t>
      </w:r>
      <w:r w:rsidR="000C3CD5">
        <w:rPr>
          <w:sz w:val="22"/>
          <w:szCs w:val="22"/>
        </w:rPr>
        <w:t>05</w:t>
      </w:r>
      <w:r w:rsidR="000D6024" w:rsidRPr="00A76AF0">
        <w:rPr>
          <w:sz w:val="22"/>
          <w:szCs w:val="22"/>
        </w:rPr>
        <w:t>/20</w:t>
      </w:r>
      <w:r w:rsidR="000D6024">
        <w:rPr>
          <w:sz w:val="22"/>
          <w:szCs w:val="22"/>
        </w:rPr>
        <w:t>2</w:t>
      </w:r>
      <w:r w:rsidR="000C3CD5">
        <w:rPr>
          <w:sz w:val="22"/>
          <w:szCs w:val="22"/>
        </w:rPr>
        <w:t>4</w:t>
      </w:r>
      <w:r w:rsidR="000D6024" w:rsidRPr="00A76AF0">
        <w:rPr>
          <w:sz w:val="22"/>
          <w:szCs w:val="22"/>
        </w:rPr>
        <w:t xml:space="preserve">, poskytnutá </w:t>
      </w:r>
      <w:r w:rsidR="00A0687F">
        <w:rPr>
          <w:sz w:val="22"/>
          <w:szCs w:val="22"/>
        </w:rPr>
        <w:t>hlav</w:t>
      </w:r>
      <w:r w:rsidR="00C55F86">
        <w:rPr>
          <w:sz w:val="22"/>
          <w:szCs w:val="22"/>
        </w:rPr>
        <w:t>.</w:t>
      </w:r>
      <w:r w:rsidR="00A0687F">
        <w:rPr>
          <w:sz w:val="22"/>
          <w:szCs w:val="22"/>
        </w:rPr>
        <w:t xml:space="preserve"> </w:t>
      </w:r>
      <w:proofErr w:type="spellStart"/>
      <w:r w:rsidR="00A0687F">
        <w:rPr>
          <w:sz w:val="22"/>
          <w:szCs w:val="22"/>
        </w:rPr>
        <w:t>inž</w:t>
      </w:r>
      <w:proofErr w:type="spellEnd"/>
      <w:r w:rsidR="00C55F86">
        <w:rPr>
          <w:sz w:val="22"/>
          <w:szCs w:val="22"/>
        </w:rPr>
        <w:t>.</w:t>
      </w:r>
      <w:r w:rsidR="00A0687F">
        <w:rPr>
          <w:sz w:val="22"/>
          <w:szCs w:val="22"/>
        </w:rPr>
        <w:t xml:space="preserve"> projektu</w:t>
      </w:r>
      <w:r w:rsidR="000C3CD5">
        <w:rPr>
          <w:sz w:val="22"/>
          <w:szCs w:val="22"/>
        </w:rPr>
        <w:t xml:space="preserve"> (HIP)</w:t>
      </w:r>
      <w:r w:rsidR="000D6024">
        <w:rPr>
          <w:sz w:val="22"/>
          <w:szCs w:val="22"/>
        </w:rPr>
        <w:t xml:space="preserve"> Ing. </w:t>
      </w:r>
      <w:r w:rsidR="00A0687F">
        <w:rPr>
          <w:sz w:val="22"/>
          <w:szCs w:val="22"/>
        </w:rPr>
        <w:t>Michalem Kolářem</w:t>
      </w:r>
      <w:r w:rsidR="000D6024">
        <w:rPr>
          <w:sz w:val="22"/>
          <w:szCs w:val="22"/>
        </w:rPr>
        <w:t xml:space="preserve">, </w:t>
      </w:r>
      <w:r>
        <w:rPr>
          <w:sz w:val="22"/>
          <w:szCs w:val="22"/>
        </w:rPr>
        <w:t>g</w:t>
      </w:r>
      <w:r w:rsidRPr="00584BC6">
        <w:rPr>
          <w:sz w:val="22"/>
          <w:szCs w:val="22"/>
        </w:rPr>
        <w:t>enerální projektant</w:t>
      </w:r>
      <w:r>
        <w:rPr>
          <w:sz w:val="22"/>
          <w:szCs w:val="22"/>
        </w:rPr>
        <w:t xml:space="preserve"> </w:t>
      </w:r>
      <w:r w:rsidRPr="00584BC6">
        <w:rPr>
          <w:sz w:val="22"/>
          <w:szCs w:val="22"/>
        </w:rPr>
        <w:t>SMART PROJEKT s.r.o.</w:t>
      </w:r>
      <w:r>
        <w:rPr>
          <w:sz w:val="22"/>
          <w:szCs w:val="22"/>
        </w:rPr>
        <w:t xml:space="preserve"> </w:t>
      </w:r>
      <w:r w:rsidRPr="00584BC6">
        <w:rPr>
          <w:sz w:val="22"/>
          <w:szCs w:val="22"/>
        </w:rPr>
        <w:t>Lanžhotská 3448/2, 690 02 Břeclav</w:t>
      </w:r>
    </w:p>
    <w:p w14:paraId="1C140534" w14:textId="33ADA12C" w:rsidR="000D6024" w:rsidRPr="000C3CD5" w:rsidRDefault="000D6024" w:rsidP="000C3CD5">
      <w:pPr>
        <w:numPr>
          <w:ilvl w:val="0"/>
          <w:numId w:val="1"/>
        </w:numPr>
        <w:tabs>
          <w:tab w:val="clear" w:pos="360"/>
          <w:tab w:val="num" w:pos="0"/>
        </w:tabs>
        <w:spacing w:before="60" w:after="60"/>
        <w:ind w:left="0" w:hanging="357"/>
        <w:contextualSpacing/>
        <w:jc w:val="both"/>
        <w:rPr>
          <w:sz w:val="22"/>
          <w:szCs w:val="22"/>
        </w:rPr>
      </w:pPr>
      <w:r w:rsidRPr="000C3CD5">
        <w:rPr>
          <w:sz w:val="22"/>
          <w:szCs w:val="22"/>
        </w:rPr>
        <w:t>Požadavky</w:t>
      </w:r>
      <w:r w:rsidR="00CA4BA6">
        <w:rPr>
          <w:sz w:val="22"/>
          <w:szCs w:val="22"/>
        </w:rPr>
        <w:t>, koordinace</w:t>
      </w:r>
      <w:r w:rsidRPr="000C3CD5">
        <w:rPr>
          <w:sz w:val="22"/>
          <w:szCs w:val="22"/>
        </w:rPr>
        <w:t xml:space="preserve"> a</w:t>
      </w:r>
      <w:r w:rsidR="00CA4BA6">
        <w:rPr>
          <w:sz w:val="22"/>
          <w:szCs w:val="22"/>
        </w:rPr>
        <w:t xml:space="preserve"> </w:t>
      </w:r>
      <w:r w:rsidRPr="000C3CD5">
        <w:rPr>
          <w:sz w:val="22"/>
          <w:szCs w:val="22"/>
        </w:rPr>
        <w:t xml:space="preserve">pokyny </w:t>
      </w:r>
      <w:r w:rsidR="000C3CD5">
        <w:rPr>
          <w:sz w:val="22"/>
          <w:szCs w:val="22"/>
        </w:rPr>
        <w:t>HIP</w:t>
      </w:r>
      <w:r w:rsidRPr="000C3CD5">
        <w:rPr>
          <w:sz w:val="22"/>
          <w:szCs w:val="22"/>
        </w:rPr>
        <w:t>.</w:t>
      </w:r>
    </w:p>
    <w:p w14:paraId="49CADA50" w14:textId="58DFACF7" w:rsidR="00D62483" w:rsidRPr="00D62483" w:rsidRDefault="000D6024" w:rsidP="00D62483">
      <w:pPr>
        <w:numPr>
          <w:ilvl w:val="0"/>
          <w:numId w:val="1"/>
        </w:numPr>
        <w:tabs>
          <w:tab w:val="clear" w:pos="360"/>
          <w:tab w:val="num" w:pos="0"/>
        </w:tabs>
        <w:spacing w:before="60" w:after="60"/>
        <w:ind w:left="0" w:hanging="357"/>
        <w:contextualSpacing/>
        <w:jc w:val="both"/>
        <w:rPr>
          <w:sz w:val="22"/>
          <w:szCs w:val="22"/>
        </w:rPr>
      </w:pPr>
      <w:r w:rsidRPr="00A708F7">
        <w:rPr>
          <w:sz w:val="22"/>
          <w:szCs w:val="22"/>
        </w:rPr>
        <w:t xml:space="preserve">Podklad – </w:t>
      </w:r>
      <w:r w:rsidR="00CA4BA6">
        <w:rPr>
          <w:sz w:val="22"/>
          <w:szCs w:val="22"/>
        </w:rPr>
        <w:t xml:space="preserve">informace o tlakové úrovni veřejného plynovodu a </w:t>
      </w:r>
      <w:r w:rsidRPr="00A708F7">
        <w:rPr>
          <w:sz w:val="22"/>
          <w:szCs w:val="22"/>
        </w:rPr>
        <w:t xml:space="preserve">situace </w:t>
      </w:r>
      <w:r w:rsidR="00D62483">
        <w:rPr>
          <w:sz w:val="22"/>
          <w:szCs w:val="22"/>
        </w:rPr>
        <w:t xml:space="preserve">zrušeného plynovodu poskytnutá </w:t>
      </w:r>
      <w:proofErr w:type="spellStart"/>
      <w:r w:rsidR="00D62483" w:rsidRPr="00D62483">
        <w:rPr>
          <w:sz w:val="22"/>
          <w:szCs w:val="22"/>
        </w:rPr>
        <w:t>GasNet</w:t>
      </w:r>
      <w:proofErr w:type="spellEnd"/>
      <w:r w:rsidR="00D62483" w:rsidRPr="00D62483">
        <w:rPr>
          <w:sz w:val="22"/>
          <w:szCs w:val="22"/>
        </w:rPr>
        <w:t xml:space="preserve"> Služby, s.r.o.</w:t>
      </w:r>
      <w:r w:rsidR="00AF7197">
        <w:rPr>
          <w:sz w:val="22"/>
          <w:szCs w:val="22"/>
        </w:rPr>
        <w:t xml:space="preserve">, </w:t>
      </w:r>
      <w:r w:rsidR="00D62483">
        <w:rPr>
          <w:sz w:val="22"/>
          <w:szCs w:val="22"/>
        </w:rPr>
        <w:t xml:space="preserve">panem </w:t>
      </w:r>
      <w:r w:rsidR="00D62483" w:rsidRPr="00D62483">
        <w:rPr>
          <w:sz w:val="22"/>
          <w:szCs w:val="22"/>
        </w:rPr>
        <w:t>Zde</w:t>
      </w:r>
      <w:r w:rsidR="00D62483">
        <w:rPr>
          <w:sz w:val="22"/>
          <w:szCs w:val="22"/>
        </w:rPr>
        <w:t>ň</w:t>
      </w:r>
      <w:r w:rsidR="00D62483" w:rsidRPr="00D62483">
        <w:rPr>
          <w:sz w:val="22"/>
          <w:szCs w:val="22"/>
        </w:rPr>
        <w:t>k</w:t>
      </w:r>
      <w:r w:rsidR="00D62483">
        <w:rPr>
          <w:sz w:val="22"/>
          <w:szCs w:val="22"/>
        </w:rPr>
        <w:t>em</w:t>
      </w:r>
      <w:r w:rsidR="00D62483" w:rsidRPr="00D62483">
        <w:rPr>
          <w:sz w:val="22"/>
          <w:szCs w:val="22"/>
        </w:rPr>
        <w:t xml:space="preserve"> Mikulic</w:t>
      </w:r>
      <w:r w:rsidR="00D62483">
        <w:rPr>
          <w:sz w:val="22"/>
          <w:szCs w:val="22"/>
        </w:rPr>
        <w:t>ou</w:t>
      </w:r>
    </w:p>
    <w:p w14:paraId="06204E3A" w14:textId="77777777" w:rsidR="00BA5999" w:rsidRDefault="00D62483" w:rsidP="00BA5999">
      <w:pPr>
        <w:numPr>
          <w:ilvl w:val="0"/>
          <w:numId w:val="1"/>
        </w:numPr>
        <w:tabs>
          <w:tab w:val="clear" w:pos="360"/>
          <w:tab w:val="num" w:pos="0"/>
        </w:tabs>
        <w:spacing w:before="60" w:after="60"/>
        <w:ind w:left="0" w:hanging="357"/>
        <w:contextualSpacing/>
        <w:jc w:val="both"/>
        <w:rPr>
          <w:sz w:val="22"/>
          <w:szCs w:val="22"/>
        </w:rPr>
      </w:pPr>
      <w:proofErr w:type="gramStart"/>
      <w:r>
        <w:rPr>
          <w:sz w:val="22"/>
          <w:szCs w:val="22"/>
        </w:rPr>
        <w:t>Podklad - v</w:t>
      </w:r>
      <w:r w:rsidR="000D6024" w:rsidRPr="00D62483">
        <w:rPr>
          <w:sz w:val="22"/>
          <w:szCs w:val="22"/>
        </w:rPr>
        <w:t>edení</w:t>
      </w:r>
      <w:proofErr w:type="gramEnd"/>
      <w:r w:rsidR="000D6024" w:rsidRPr="00D62483">
        <w:rPr>
          <w:sz w:val="22"/>
          <w:szCs w:val="22"/>
        </w:rPr>
        <w:t xml:space="preserve"> veřejné sítě plynovodu poskytnutá </w:t>
      </w:r>
      <w:proofErr w:type="spellStart"/>
      <w:r w:rsidR="000D6024" w:rsidRPr="00D62483">
        <w:rPr>
          <w:sz w:val="22"/>
          <w:szCs w:val="22"/>
        </w:rPr>
        <w:t>Gas</w:t>
      </w:r>
      <w:proofErr w:type="spellEnd"/>
      <w:r w:rsidR="000D6024" w:rsidRPr="00D62483">
        <w:rPr>
          <w:sz w:val="22"/>
          <w:szCs w:val="22"/>
        </w:rPr>
        <w:t xml:space="preserve"> Net, s.r.o. v elektronické podobě</w:t>
      </w:r>
      <w:r w:rsidR="00AF7197">
        <w:rPr>
          <w:sz w:val="22"/>
          <w:szCs w:val="22"/>
        </w:rPr>
        <w:t xml:space="preserve"> </w:t>
      </w:r>
      <w:proofErr w:type="spellStart"/>
      <w:r w:rsidR="00AF7197">
        <w:rPr>
          <w:sz w:val="22"/>
          <w:szCs w:val="22"/>
        </w:rPr>
        <w:t>dwg</w:t>
      </w:r>
      <w:proofErr w:type="spellEnd"/>
      <w:r w:rsidR="000D6024" w:rsidRPr="00D62483">
        <w:rPr>
          <w:sz w:val="22"/>
          <w:szCs w:val="22"/>
        </w:rPr>
        <w:t>.</w:t>
      </w:r>
    </w:p>
    <w:p w14:paraId="5875A750" w14:textId="2C45A038" w:rsidR="00BA5999" w:rsidRPr="00BA5999" w:rsidRDefault="000D6024" w:rsidP="00BA5999">
      <w:pPr>
        <w:numPr>
          <w:ilvl w:val="0"/>
          <w:numId w:val="1"/>
        </w:numPr>
        <w:tabs>
          <w:tab w:val="clear" w:pos="360"/>
          <w:tab w:val="num" w:pos="0"/>
        </w:tabs>
        <w:spacing w:before="60" w:after="60"/>
        <w:ind w:left="0" w:hanging="357"/>
        <w:contextualSpacing/>
        <w:jc w:val="both"/>
        <w:rPr>
          <w:sz w:val="22"/>
          <w:szCs w:val="22"/>
        </w:rPr>
      </w:pPr>
      <w:r w:rsidRPr="00BA5999">
        <w:rPr>
          <w:sz w:val="22"/>
          <w:szCs w:val="22"/>
        </w:rPr>
        <w:lastRenderedPageBreak/>
        <w:t>Technický požadavek provozovatele veřejného plynovodu GRID_TX_SO4_01_0</w:t>
      </w:r>
      <w:r w:rsidR="006E361B" w:rsidRPr="00BA5999">
        <w:rPr>
          <w:sz w:val="22"/>
          <w:szCs w:val="22"/>
        </w:rPr>
        <w:t>7</w:t>
      </w:r>
      <w:r w:rsidRPr="00BA5999">
        <w:rPr>
          <w:sz w:val="22"/>
          <w:szCs w:val="22"/>
        </w:rPr>
        <w:t xml:space="preserve"> Zásady pro projektování, výstavbu, rekonstrukce a opravy místních sítí (účinnost od 1</w:t>
      </w:r>
      <w:r w:rsidR="00BA5999" w:rsidRPr="00BA5999">
        <w:rPr>
          <w:sz w:val="22"/>
          <w:szCs w:val="22"/>
        </w:rPr>
        <w:t>5</w:t>
      </w:r>
      <w:r w:rsidRPr="00BA5999">
        <w:rPr>
          <w:sz w:val="22"/>
          <w:szCs w:val="22"/>
        </w:rPr>
        <w:t>.</w:t>
      </w:r>
      <w:r w:rsidR="00BA5999" w:rsidRPr="00BA5999">
        <w:rPr>
          <w:sz w:val="22"/>
          <w:szCs w:val="22"/>
        </w:rPr>
        <w:t>6</w:t>
      </w:r>
      <w:r w:rsidRPr="00BA5999">
        <w:rPr>
          <w:sz w:val="22"/>
          <w:szCs w:val="22"/>
        </w:rPr>
        <w:t>.20</w:t>
      </w:r>
      <w:r w:rsidR="00BA5999" w:rsidRPr="00BA5999">
        <w:rPr>
          <w:sz w:val="22"/>
          <w:szCs w:val="22"/>
        </w:rPr>
        <w:t>24</w:t>
      </w:r>
      <w:r w:rsidRPr="00BA5999">
        <w:rPr>
          <w:sz w:val="22"/>
          <w:szCs w:val="22"/>
        </w:rPr>
        <w:t xml:space="preserve">) – materiál </w:t>
      </w:r>
      <w:proofErr w:type="spellStart"/>
      <w:proofErr w:type="gramStart"/>
      <w:r w:rsidR="00BA5999" w:rsidRPr="00BA5999">
        <w:rPr>
          <w:sz w:val="22"/>
          <w:szCs w:val="22"/>
        </w:rPr>
        <w:t>GasNet,s.r.o</w:t>
      </w:r>
      <w:proofErr w:type="spellEnd"/>
      <w:r w:rsidR="00BA5999" w:rsidRPr="00BA5999">
        <w:rPr>
          <w:sz w:val="22"/>
          <w:szCs w:val="22"/>
        </w:rPr>
        <w:t>.</w:t>
      </w:r>
      <w:proofErr w:type="gramEnd"/>
      <w:r w:rsidR="00BA5999" w:rsidRPr="00BA5999">
        <w:rPr>
          <w:sz w:val="22"/>
          <w:szCs w:val="22"/>
        </w:rPr>
        <w:t xml:space="preserve">, a </w:t>
      </w:r>
      <w:proofErr w:type="spellStart"/>
      <w:r w:rsidR="00BA5999" w:rsidRPr="00BA5999">
        <w:rPr>
          <w:sz w:val="22"/>
          <w:szCs w:val="22"/>
        </w:rPr>
        <w:t>GasNet</w:t>
      </w:r>
      <w:proofErr w:type="spellEnd"/>
      <w:r w:rsidR="00BA5999" w:rsidRPr="00BA5999">
        <w:rPr>
          <w:sz w:val="22"/>
          <w:szCs w:val="22"/>
        </w:rPr>
        <w:t xml:space="preserve"> Služby, s.r.o.</w:t>
      </w:r>
    </w:p>
    <w:p w14:paraId="4B9BBC2F" w14:textId="77777777" w:rsidR="00BA5999" w:rsidRDefault="00BA5999" w:rsidP="00BA5999">
      <w:pPr>
        <w:spacing w:before="120" w:after="60"/>
        <w:ind w:left="-74"/>
        <w:contextualSpacing/>
        <w:jc w:val="both"/>
        <w:rPr>
          <w:sz w:val="22"/>
          <w:szCs w:val="22"/>
          <w:u w:val="single"/>
        </w:rPr>
      </w:pPr>
    </w:p>
    <w:p w14:paraId="1737001A" w14:textId="28C2935A" w:rsidR="000D6024" w:rsidRPr="00BA5999" w:rsidRDefault="000D6024" w:rsidP="00BA5999">
      <w:pPr>
        <w:spacing w:before="120" w:after="60"/>
        <w:ind w:left="-74"/>
        <w:contextualSpacing/>
        <w:jc w:val="both"/>
        <w:rPr>
          <w:sz w:val="22"/>
          <w:szCs w:val="22"/>
        </w:rPr>
      </w:pPr>
      <w:r w:rsidRPr="00BA5999">
        <w:rPr>
          <w:sz w:val="22"/>
          <w:szCs w:val="22"/>
          <w:u w:val="single"/>
        </w:rPr>
        <w:t xml:space="preserve">Technické řešení </w:t>
      </w:r>
      <w:r w:rsidR="00C4103D" w:rsidRPr="00BA5999">
        <w:rPr>
          <w:sz w:val="22"/>
          <w:szCs w:val="22"/>
          <w:u w:val="single"/>
        </w:rPr>
        <w:t xml:space="preserve">provedení díla </w:t>
      </w:r>
      <w:r w:rsidR="005C4A33" w:rsidRPr="00BA5999">
        <w:rPr>
          <w:sz w:val="22"/>
          <w:szCs w:val="22"/>
          <w:u w:val="single"/>
        </w:rPr>
        <w:t>bude</w:t>
      </w:r>
      <w:r w:rsidRPr="00BA5999">
        <w:rPr>
          <w:sz w:val="22"/>
          <w:szCs w:val="22"/>
          <w:u w:val="single"/>
        </w:rPr>
        <w:t xml:space="preserve"> dle:</w:t>
      </w:r>
    </w:p>
    <w:p w14:paraId="09D130C8" w14:textId="5CBB2F40" w:rsidR="00744C8D" w:rsidRPr="00744C8D" w:rsidRDefault="00744C8D" w:rsidP="00744C8D">
      <w:pPr>
        <w:numPr>
          <w:ilvl w:val="1"/>
          <w:numId w:val="6"/>
        </w:numPr>
        <w:ind w:left="283" w:hanging="357"/>
        <w:contextualSpacing/>
        <w:jc w:val="both"/>
        <w:rPr>
          <w:sz w:val="22"/>
          <w:szCs w:val="22"/>
        </w:rPr>
      </w:pPr>
      <w:r w:rsidRPr="00BA4CDE">
        <w:rPr>
          <w:b/>
          <w:bCs/>
          <w:i/>
          <w:iCs/>
          <w:sz w:val="22"/>
          <w:szCs w:val="22"/>
        </w:rPr>
        <w:t>ČSN 736005</w:t>
      </w:r>
      <w:r w:rsidRPr="00744C8D">
        <w:rPr>
          <w:sz w:val="22"/>
          <w:szCs w:val="22"/>
        </w:rPr>
        <w:t xml:space="preserve"> Prostorové uspořádání vedení technického vybavení</w:t>
      </w:r>
    </w:p>
    <w:p w14:paraId="39A51329" w14:textId="7B1B5F77" w:rsidR="000D6024" w:rsidRPr="00DB7A19" w:rsidRDefault="000D6024" w:rsidP="000D6024">
      <w:pPr>
        <w:numPr>
          <w:ilvl w:val="1"/>
          <w:numId w:val="6"/>
        </w:numPr>
        <w:ind w:left="283" w:hanging="357"/>
        <w:contextualSpacing/>
        <w:jc w:val="both"/>
        <w:rPr>
          <w:i/>
          <w:iCs/>
          <w:sz w:val="22"/>
          <w:szCs w:val="22"/>
        </w:rPr>
      </w:pPr>
      <w:r w:rsidRPr="00DB7A19">
        <w:rPr>
          <w:b/>
          <w:bCs/>
          <w:i/>
          <w:iCs/>
          <w:sz w:val="22"/>
          <w:szCs w:val="22"/>
        </w:rPr>
        <w:t>TPG 702 01</w:t>
      </w:r>
      <w:r w:rsidRPr="00DB7A19">
        <w:rPr>
          <w:i/>
          <w:iCs/>
          <w:sz w:val="22"/>
          <w:szCs w:val="22"/>
        </w:rPr>
        <w:t xml:space="preserve"> Plynovody a přípojky z polyetylenu</w:t>
      </w:r>
    </w:p>
    <w:p w14:paraId="3F6858CB" w14:textId="5978A955" w:rsidR="00107252" w:rsidRPr="00107252" w:rsidRDefault="007F6562" w:rsidP="00107252">
      <w:pPr>
        <w:numPr>
          <w:ilvl w:val="1"/>
          <w:numId w:val="6"/>
        </w:numPr>
        <w:spacing w:after="120"/>
        <w:ind w:left="283" w:hanging="357"/>
        <w:contextualSpacing/>
        <w:jc w:val="both"/>
        <w:rPr>
          <w:i/>
          <w:iCs/>
          <w:sz w:val="22"/>
          <w:szCs w:val="22"/>
        </w:rPr>
      </w:pPr>
      <w:r w:rsidRPr="007F6562">
        <w:rPr>
          <w:b/>
          <w:bCs/>
          <w:i/>
          <w:iCs/>
          <w:sz w:val="22"/>
          <w:szCs w:val="22"/>
        </w:rPr>
        <w:t>TPG 905 01</w:t>
      </w:r>
      <w:r w:rsidRPr="007F6562">
        <w:rPr>
          <w:i/>
          <w:iCs/>
          <w:sz w:val="22"/>
          <w:szCs w:val="22"/>
        </w:rPr>
        <w:t xml:space="preserve"> Základní požadavky na bezpečnost provozu plynárenských zařízení</w:t>
      </w:r>
    </w:p>
    <w:p w14:paraId="49FD8854" w14:textId="48BF5C1F" w:rsidR="005C4A33" w:rsidRDefault="005C4A33" w:rsidP="005C4A33">
      <w:pPr>
        <w:numPr>
          <w:ilvl w:val="1"/>
          <w:numId w:val="6"/>
        </w:numPr>
        <w:spacing w:after="120"/>
        <w:ind w:left="283" w:hanging="357"/>
        <w:contextualSpacing/>
        <w:jc w:val="both"/>
        <w:rPr>
          <w:i/>
          <w:iCs/>
          <w:sz w:val="22"/>
          <w:szCs w:val="22"/>
        </w:rPr>
      </w:pPr>
      <w:r w:rsidRPr="005C4A33">
        <w:rPr>
          <w:b/>
          <w:bCs/>
          <w:i/>
          <w:iCs/>
          <w:sz w:val="22"/>
          <w:szCs w:val="22"/>
        </w:rPr>
        <w:t xml:space="preserve">Zákon 458/200 Sb. </w:t>
      </w:r>
      <w:r w:rsidRPr="005C4A33">
        <w:rPr>
          <w:i/>
          <w:iCs/>
          <w:sz w:val="22"/>
          <w:szCs w:val="22"/>
        </w:rPr>
        <w:t>Energetický zákon ve znění pozdějších předpisů</w:t>
      </w:r>
    </w:p>
    <w:p w14:paraId="66001F27" w14:textId="77777777" w:rsidR="00DF7FAD" w:rsidRDefault="00DA4A40" w:rsidP="00DF7FAD">
      <w:pPr>
        <w:numPr>
          <w:ilvl w:val="1"/>
          <w:numId w:val="6"/>
        </w:numPr>
        <w:spacing w:before="120" w:after="120"/>
        <w:ind w:left="283" w:hanging="357"/>
        <w:contextualSpacing/>
        <w:jc w:val="both"/>
        <w:rPr>
          <w:i/>
          <w:iCs/>
          <w:sz w:val="22"/>
          <w:szCs w:val="22"/>
        </w:rPr>
      </w:pPr>
      <w:r w:rsidRPr="00DA4A40">
        <w:rPr>
          <w:b/>
          <w:bCs/>
          <w:i/>
          <w:iCs/>
          <w:sz w:val="22"/>
          <w:szCs w:val="22"/>
        </w:rPr>
        <w:t>N</w:t>
      </w:r>
      <w:r w:rsidR="001B3955" w:rsidRPr="00DA4A40">
        <w:rPr>
          <w:b/>
          <w:bCs/>
          <w:i/>
          <w:iCs/>
          <w:sz w:val="22"/>
          <w:szCs w:val="22"/>
        </w:rPr>
        <w:t>ařízení vlády č. 591/2006 Sb</w:t>
      </w:r>
      <w:r w:rsidR="001B3955" w:rsidRPr="001B3955">
        <w:rPr>
          <w:i/>
          <w:iCs/>
          <w:sz w:val="22"/>
          <w:szCs w:val="22"/>
        </w:rPr>
        <w:t>.</w:t>
      </w:r>
      <w:r w:rsidRPr="00DA4A40">
        <w:rPr>
          <w:i/>
          <w:iCs/>
          <w:sz w:val="22"/>
          <w:szCs w:val="22"/>
        </w:rPr>
        <w:t xml:space="preserve"> o bližších minimálních požadavcích na bezpečnost a ochranu zdraví při práci na staveništích</w:t>
      </w:r>
    </w:p>
    <w:p w14:paraId="75AC5F8D" w14:textId="6467C2F3" w:rsidR="00DF7FAD" w:rsidRPr="00C6003A" w:rsidRDefault="00DF7FAD" w:rsidP="00C4103D">
      <w:pPr>
        <w:numPr>
          <w:ilvl w:val="1"/>
          <w:numId w:val="6"/>
        </w:numPr>
        <w:spacing w:before="120" w:after="120"/>
        <w:ind w:left="283" w:hanging="357"/>
        <w:contextualSpacing/>
        <w:jc w:val="both"/>
        <w:rPr>
          <w:i/>
          <w:iCs/>
          <w:sz w:val="22"/>
          <w:szCs w:val="22"/>
        </w:rPr>
      </w:pPr>
      <w:r w:rsidRPr="00DF7FAD">
        <w:rPr>
          <w:b/>
          <w:bCs/>
          <w:i/>
          <w:iCs/>
          <w:sz w:val="22"/>
          <w:szCs w:val="22"/>
        </w:rPr>
        <w:t xml:space="preserve">Podmínky pro práce v ochranném pásmu plynárenského </w:t>
      </w:r>
      <w:proofErr w:type="gramStart"/>
      <w:r w:rsidRPr="00DF7FAD">
        <w:rPr>
          <w:b/>
          <w:bCs/>
          <w:i/>
          <w:iCs/>
          <w:sz w:val="22"/>
          <w:szCs w:val="22"/>
        </w:rPr>
        <w:t>zařízení</w:t>
      </w:r>
      <w:r w:rsidR="0062369B">
        <w:rPr>
          <w:i/>
          <w:iCs/>
          <w:sz w:val="22"/>
          <w:szCs w:val="22"/>
        </w:rPr>
        <w:t xml:space="preserve"> </w:t>
      </w:r>
      <w:r>
        <w:rPr>
          <w:i/>
          <w:iCs/>
          <w:sz w:val="22"/>
          <w:szCs w:val="22"/>
        </w:rPr>
        <w:t>- i</w:t>
      </w:r>
      <w:r w:rsidRPr="00DF7FAD">
        <w:rPr>
          <w:i/>
          <w:iCs/>
          <w:sz w:val="22"/>
          <w:szCs w:val="22"/>
        </w:rPr>
        <w:t>nformace</w:t>
      </w:r>
      <w:proofErr w:type="gramEnd"/>
      <w:r w:rsidRPr="00DF7FAD">
        <w:rPr>
          <w:i/>
          <w:iCs/>
          <w:sz w:val="22"/>
          <w:szCs w:val="22"/>
        </w:rPr>
        <w:t xml:space="preserve"> pro práce v ochranných a bezpečnostních pásmech plynárenských</w:t>
      </w:r>
      <w:r>
        <w:rPr>
          <w:i/>
          <w:iCs/>
          <w:sz w:val="22"/>
          <w:szCs w:val="22"/>
        </w:rPr>
        <w:t xml:space="preserve"> </w:t>
      </w:r>
      <w:r w:rsidRPr="00DF7FAD">
        <w:rPr>
          <w:i/>
          <w:iCs/>
          <w:sz w:val="22"/>
          <w:szCs w:val="22"/>
        </w:rPr>
        <w:t>zařízení (Protokol o vytyčení plynárenského zařízení + Příloha Zákres)</w:t>
      </w:r>
      <w:r>
        <w:rPr>
          <w:i/>
          <w:iCs/>
          <w:sz w:val="22"/>
          <w:szCs w:val="22"/>
        </w:rPr>
        <w:t xml:space="preserve"> </w:t>
      </w:r>
      <w:r w:rsidRPr="00C30420">
        <w:rPr>
          <w:i/>
          <w:iCs/>
          <w:sz w:val="22"/>
          <w:szCs w:val="22"/>
          <w:u w:val="single"/>
        </w:rPr>
        <w:t>stanovené při vytýčení plynárenského zařízení jeho provozovatelem!</w:t>
      </w:r>
    </w:p>
    <w:p w14:paraId="37966E0F" w14:textId="19B56606" w:rsidR="00C6003A" w:rsidRPr="00C4103D" w:rsidRDefault="00C6003A" w:rsidP="00C4103D">
      <w:pPr>
        <w:numPr>
          <w:ilvl w:val="1"/>
          <w:numId w:val="6"/>
        </w:numPr>
        <w:spacing w:before="120" w:after="120"/>
        <w:ind w:left="283" w:hanging="357"/>
        <w:jc w:val="both"/>
        <w:rPr>
          <w:i/>
          <w:iCs/>
          <w:sz w:val="22"/>
          <w:szCs w:val="22"/>
        </w:rPr>
      </w:pPr>
      <w:r>
        <w:rPr>
          <w:b/>
          <w:bCs/>
          <w:i/>
          <w:iCs/>
          <w:sz w:val="22"/>
          <w:szCs w:val="22"/>
        </w:rPr>
        <w:t xml:space="preserve">Montážní návody </w:t>
      </w:r>
      <w:r w:rsidRPr="00C4103D">
        <w:rPr>
          <w:i/>
          <w:iCs/>
          <w:sz w:val="22"/>
          <w:szCs w:val="22"/>
        </w:rPr>
        <w:t>výrobců potrubí, armatur a dalšího souvisejícího zařízení a příslušenství</w:t>
      </w:r>
      <w:r w:rsidR="00C4103D" w:rsidRPr="00C4103D">
        <w:rPr>
          <w:i/>
          <w:iCs/>
          <w:sz w:val="22"/>
          <w:szCs w:val="22"/>
        </w:rPr>
        <w:t>.</w:t>
      </w:r>
    </w:p>
    <w:p w14:paraId="0397E2CB" w14:textId="77777777" w:rsidR="000D6024" w:rsidRDefault="000D6024" w:rsidP="00C4103D">
      <w:pPr>
        <w:spacing w:before="120" w:after="120"/>
        <w:ind w:left="-74"/>
        <w:jc w:val="both"/>
        <w:rPr>
          <w:bCs/>
          <w:sz w:val="22"/>
          <w:szCs w:val="22"/>
          <w:u w:val="single"/>
        </w:rPr>
      </w:pPr>
      <w:r w:rsidRPr="00605198">
        <w:rPr>
          <w:bCs/>
          <w:sz w:val="22"/>
          <w:szCs w:val="22"/>
          <w:u w:val="single"/>
        </w:rPr>
        <w:t xml:space="preserve">Náležitosti neuvedené v této projektové dokumentaci se řídí těmito dokumenty! </w:t>
      </w:r>
    </w:p>
    <w:p w14:paraId="03549A32" w14:textId="05C2DEC5" w:rsidR="006E3662" w:rsidRDefault="006E3662" w:rsidP="00C55C68">
      <w:pPr>
        <w:pStyle w:val="Nadpis1"/>
        <w:numPr>
          <w:ilvl w:val="0"/>
          <w:numId w:val="33"/>
        </w:numPr>
        <w:spacing w:before="240" w:after="120"/>
        <w:ind w:left="284"/>
        <w:rPr>
          <w:rFonts w:eastAsiaTheme="minorHAnsi"/>
          <w:bCs w:val="0"/>
          <w:i/>
          <w:iCs/>
          <w:u w:val="none"/>
          <w:lang w:eastAsia="en-US"/>
        </w:rPr>
      </w:pPr>
      <w:bookmarkStart w:id="3" w:name="_Toc180230715"/>
      <w:r w:rsidRPr="00171E7C">
        <w:rPr>
          <w:rFonts w:eastAsiaTheme="minorHAnsi"/>
          <w:bCs w:val="0"/>
          <w:i/>
          <w:iCs/>
          <w:u w:val="none"/>
          <w:lang w:eastAsia="en-US"/>
        </w:rPr>
        <w:t>Návrhové výpočty</w:t>
      </w:r>
      <w:bookmarkEnd w:id="3"/>
    </w:p>
    <w:p w14:paraId="185A5548" w14:textId="67F248A7" w:rsidR="00C55F86" w:rsidRPr="00C55F86" w:rsidRDefault="00C55F86" w:rsidP="00C55F86">
      <w:pPr>
        <w:pStyle w:val="Bezmezer"/>
        <w:ind w:left="0"/>
        <w:rPr>
          <w:rFonts w:ascii="Times New Roman" w:eastAsia="Times New Roman" w:hAnsi="Times New Roman" w:cs="Times New Roman"/>
          <w:sz w:val="22"/>
          <w:lang w:eastAsia="cs-CZ"/>
        </w:rPr>
      </w:pPr>
      <w:r w:rsidRPr="00C55F86">
        <w:rPr>
          <w:rFonts w:ascii="Times New Roman" w:eastAsia="Times New Roman" w:hAnsi="Times New Roman" w:cs="Times New Roman"/>
          <w:sz w:val="22"/>
          <w:lang w:eastAsia="cs-CZ"/>
        </w:rPr>
        <w:t>Plyn v objektu bude využíván pro vytápění a ohřev teplé vody</w:t>
      </w:r>
      <w:r>
        <w:rPr>
          <w:rFonts w:ascii="Times New Roman" w:eastAsia="Times New Roman" w:hAnsi="Times New Roman" w:cs="Times New Roman"/>
          <w:sz w:val="22"/>
          <w:lang w:eastAsia="cs-CZ"/>
        </w:rPr>
        <w:t>, jako bivalentní zdroj</w:t>
      </w:r>
      <w:r w:rsidRPr="00C55F86">
        <w:rPr>
          <w:rFonts w:ascii="Times New Roman" w:eastAsia="Times New Roman" w:hAnsi="Times New Roman" w:cs="Times New Roman"/>
          <w:sz w:val="22"/>
          <w:lang w:eastAsia="cs-CZ"/>
        </w:rPr>
        <w:t xml:space="preserve"> je</w:t>
      </w:r>
      <w:r w:rsidRPr="006B6011">
        <w:t xml:space="preserve"> </w:t>
      </w:r>
      <w:r w:rsidRPr="00C55F86">
        <w:rPr>
          <w:rFonts w:ascii="Times New Roman" w:eastAsia="Times New Roman" w:hAnsi="Times New Roman" w:cs="Times New Roman"/>
          <w:sz w:val="22"/>
          <w:lang w:eastAsia="cs-CZ"/>
        </w:rPr>
        <w:t>navržen plynový kondenzační kotel.</w:t>
      </w:r>
    </w:p>
    <w:p w14:paraId="31371D79" w14:textId="77777777" w:rsidR="00C55F86" w:rsidRPr="00C55F86" w:rsidRDefault="00C55F86" w:rsidP="00C55F86">
      <w:pPr>
        <w:rPr>
          <w:lang w:eastAsia="en-US"/>
        </w:rPr>
      </w:pPr>
    </w:p>
    <w:tbl>
      <w:tblPr>
        <w:tblW w:w="8579" w:type="dxa"/>
        <w:tblInd w:w="56" w:type="dxa"/>
        <w:tblLayout w:type="fixed"/>
        <w:tblCellMar>
          <w:left w:w="70" w:type="dxa"/>
          <w:right w:w="70" w:type="dxa"/>
        </w:tblCellMar>
        <w:tblLook w:val="04A0" w:firstRow="1" w:lastRow="0" w:firstColumn="1" w:lastColumn="0" w:noHBand="0" w:noVBand="1"/>
      </w:tblPr>
      <w:tblGrid>
        <w:gridCol w:w="1596"/>
        <w:gridCol w:w="2640"/>
        <w:gridCol w:w="660"/>
        <w:gridCol w:w="1367"/>
        <w:gridCol w:w="1130"/>
        <w:gridCol w:w="1186"/>
      </w:tblGrid>
      <w:tr w:rsidR="00CA4BA6" w:rsidRPr="00E30DD5" w14:paraId="0EB8AAEE" w14:textId="77777777" w:rsidTr="00C55F86">
        <w:trPr>
          <w:trHeight w:val="643"/>
        </w:trPr>
        <w:tc>
          <w:tcPr>
            <w:tcW w:w="1596" w:type="dxa"/>
            <w:tcBorders>
              <w:top w:val="single" w:sz="12" w:space="0" w:color="auto"/>
              <w:left w:val="single" w:sz="12" w:space="0" w:color="auto"/>
              <w:bottom w:val="single" w:sz="8" w:space="0" w:color="auto"/>
              <w:right w:val="single" w:sz="4" w:space="0" w:color="auto"/>
            </w:tcBorders>
            <w:shd w:val="clear" w:color="000000" w:fill="EAEAEA"/>
            <w:vAlign w:val="center"/>
            <w:hideMark/>
          </w:tcPr>
          <w:p w14:paraId="0F48980C"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Druh plynového </w:t>
            </w:r>
            <w:r w:rsidRPr="00E53EB3">
              <w:rPr>
                <w:rFonts w:ascii="Arial" w:hAnsi="Arial" w:cs="Arial"/>
                <w:b/>
                <w:bCs/>
                <w:i/>
                <w:iCs/>
                <w:sz w:val="16"/>
                <w:szCs w:val="16"/>
              </w:rPr>
              <w:br/>
              <w:t>spotřebiče</w:t>
            </w:r>
          </w:p>
        </w:tc>
        <w:tc>
          <w:tcPr>
            <w:tcW w:w="2639" w:type="dxa"/>
            <w:tcBorders>
              <w:top w:val="single" w:sz="12" w:space="0" w:color="auto"/>
              <w:left w:val="nil"/>
              <w:bottom w:val="single" w:sz="8" w:space="0" w:color="auto"/>
              <w:right w:val="single" w:sz="4" w:space="0" w:color="auto"/>
            </w:tcBorders>
            <w:shd w:val="clear" w:color="000000" w:fill="EAEAEA"/>
            <w:vAlign w:val="center"/>
            <w:hideMark/>
          </w:tcPr>
          <w:p w14:paraId="6EFDB895"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Typ plynového </w:t>
            </w:r>
            <w:r w:rsidRPr="00E53EB3">
              <w:rPr>
                <w:rFonts w:ascii="Arial" w:hAnsi="Arial" w:cs="Arial"/>
                <w:b/>
                <w:bCs/>
                <w:i/>
                <w:iCs/>
                <w:sz w:val="16"/>
                <w:szCs w:val="16"/>
              </w:rPr>
              <w:br/>
              <w:t>spotřebiče</w:t>
            </w:r>
          </w:p>
        </w:tc>
        <w:tc>
          <w:tcPr>
            <w:tcW w:w="660" w:type="dxa"/>
            <w:tcBorders>
              <w:top w:val="single" w:sz="12" w:space="0" w:color="auto"/>
              <w:left w:val="nil"/>
              <w:bottom w:val="single" w:sz="8" w:space="0" w:color="auto"/>
              <w:right w:val="single" w:sz="4" w:space="0" w:color="auto"/>
            </w:tcBorders>
            <w:shd w:val="clear" w:color="000000" w:fill="EAEAEA"/>
            <w:vAlign w:val="center"/>
            <w:hideMark/>
          </w:tcPr>
          <w:p w14:paraId="169F1D20"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Max. výkon</w:t>
            </w:r>
            <w:r w:rsidRPr="00E53EB3">
              <w:rPr>
                <w:rFonts w:ascii="Arial" w:hAnsi="Arial" w:cs="Arial"/>
                <w:b/>
                <w:bCs/>
                <w:i/>
                <w:iCs/>
                <w:sz w:val="16"/>
                <w:szCs w:val="16"/>
              </w:rPr>
              <w:br/>
            </w:r>
            <w:r w:rsidRPr="00E53EB3">
              <w:rPr>
                <w:rFonts w:ascii="Arial" w:hAnsi="Arial" w:cs="Arial"/>
                <w:i/>
                <w:iCs/>
                <w:sz w:val="16"/>
                <w:szCs w:val="16"/>
              </w:rPr>
              <w:t>(kW)</w:t>
            </w:r>
          </w:p>
        </w:tc>
        <w:tc>
          <w:tcPr>
            <w:tcW w:w="1367" w:type="dxa"/>
            <w:tcBorders>
              <w:top w:val="single" w:sz="12" w:space="0" w:color="auto"/>
              <w:left w:val="nil"/>
              <w:bottom w:val="single" w:sz="8" w:space="0" w:color="auto"/>
              <w:right w:val="single" w:sz="4" w:space="0" w:color="auto"/>
            </w:tcBorders>
            <w:shd w:val="clear" w:color="000000" w:fill="EAEAEA"/>
            <w:vAlign w:val="center"/>
            <w:hideMark/>
          </w:tcPr>
          <w:p w14:paraId="712D04CD"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Jmenovitá spotřeba plynu   </w:t>
            </w:r>
            <w:proofErr w:type="gramStart"/>
            <w:r w:rsidRPr="00E53EB3">
              <w:rPr>
                <w:rFonts w:ascii="Arial" w:hAnsi="Arial" w:cs="Arial"/>
                <w:b/>
                <w:bCs/>
                <w:i/>
                <w:iCs/>
                <w:sz w:val="16"/>
                <w:szCs w:val="16"/>
              </w:rPr>
              <w:t xml:space="preserve">   </w:t>
            </w:r>
            <w:r w:rsidRPr="00E53EB3">
              <w:rPr>
                <w:rFonts w:ascii="Arial" w:hAnsi="Arial" w:cs="Arial"/>
                <w:i/>
                <w:iCs/>
                <w:sz w:val="16"/>
                <w:szCs w:val="16"/>
              </w:rPr>
              <w:t>(</w:t>
            </w:r>
            <w:proofErr w:type="gramEnd"/>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 xml:space="preserve"> /hod)</w:t>
            </w:r>
          </w:p>
        </w:tc>
        <w:tc>
          <w:tcPr>
            <w:tcW w:w="1129" w:type="dxa"/>
            <w:tcBorders>
              <w:top w:val="single" w:sz="12" w:space="0" w:color="auto"/>
              <w:left w:val="nil"/>
              <w:bottom w:val="single" w:sz="8" w:space="0" w:color="auto"/>
              <w:right w:val="single" w:sz="4" w:space="0" w:color="auto"/>
            </w:tcBorders>
            <w:shd w:val="clear" w:color="000000" w:fill="EAEAEA"/>
            <w:vAlign w:val="center"/>
            <w:hideMark/>
          </w:tcPr>
          <w:p w14:paraId="671E24CE"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kusů</w:t>
            </w:r>
          </w:p>
        </w:tc>
        <w:tc>
          <w:tcPr>
            <w:tcW w:w="1186" w:type="dxa"/>
            <w:tcBorders>
              <w:top w:val="single" w:sz="12" w:space="0" w:color="auto"/>
              <w:left w:val="nil"/>
              <w:bottom w:val="single" w:sz="8" w:space="0" w:color="auto"/>
              <w:right w:val="single" w:sz="12" w:space="0" w:color="auto"/>
            </w:tcBorders>
            <w:shd w:val="clear" w:color="000000" w:fill="EAEAEA"/>
            <w:vAlign w:val="center"/>
            <w:hideMark/>
          </w:tcPr>
          <w:p w14:paraId="0A76E841"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Maximální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r>
      <w:tr w:rsidR="00CA4BA6" w:rsidRPr="00E30DD5" w14:paraId="772D670D" w14:textId="77777777" w:rsidTr="00C55F86">
        <w:trPr>
          <w:trHeight w:val="237"/>
        </w:trPr>
        <w:tc>
          <w:tcPr>
            <w:tcW w:w="1596" w:type="dxa"/>
            <w:tcBorders>
              <w:top w:val="nil"/>
              <w:left w:val="single" w:sz="12" w:space="0" w:color="auto"/>
              <w:bottom w:val="single" w:sz="4" w:space="0" w:color="auto"/>
              <w:right w:val="single" w:sz="4" w:space="0" w:color="auto"/>
            </w:tcBorders>
            <w:shd w:val="clear" w:color="auto" w:fill="auto"/>
            <w:hideMark/>
          </w:tcPr>
          <w:p w14:paraId="5D823178"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kotel</w:t>
            </w:r>
          </w:p>
        </w:tc>
        <w:tc>
          <w:tcPr>
            <w:tcW w:w="2639" w:type="dxa"/>
            <w:tcBorders>
              <w:top w:val="nil"/>
              <w:left w:val="nil"/>
              <w:bottom w:val="single" w:sz="4" w:space="0" w:color="auto"/>
              <w:right w:val="single" w:sz="4" w:space="0" w:color="auto"/>
            </w:tcBorders>
            <w:shd w:val="clear" w:color="auto" w:fill="auto"/>
            <w:hideMark/>
          </w:tcPr>
          <w:p w14:paraId="66B0AD98"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kondenzační kotel</w:t>
            </w:r>
          </w:p>
          <w:p w14:paraId="23009ABB"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v provedení „C“</w:t>
            </w:r>
          </w:p>
          <w:p w14:paraId="693CAABC" w14:textId="5F6513AB" w:rsidR="00CA4BA6" w:rsidRPr="00E53EB3" w:rsidRDefault="00CA4BA6" w:rsidP="002730BE">
            <w:pPr>
              <w:rPr>
                <w:rFonts w:ascii="Arial" w:hAnsi="Arial" w:cs="Arial"/>
                <w:i/>
                <w:iCs/>
                <w:sz w:val="16"/>
                <w:szCs w:val="16"/>
              </w:rPr>
            </w:pPr>
            <w:r w:rsidRPr="00E53EB3">
              <w:rPr>
                <w:rFonts w:ascii="Arial" w:hAnsi="Arial" w:cs="Arial"/>
                <w:i/>
                <w:iCs/>
                <w:sz w:val="16"/>
                <w:szCs w:val="16"/>
              </w:rPr>
              <w:t>(</w:t>
            </w:r>
            <w:proofErr w:type="spellStart"/>
            <w:r w:rsidRPr="00E53EB3">
              <w:rPr>
                <w:rFonts w:ascii="Arial" w:hAnsi="Arial" w:cs="Arial"/>
                <w:i/>
                <w:iCs/>
                <w:sz w:val="16"/>
                <w:szCs w:val="16"/>
              </w:rPr>
              <w:t>prac</w:t>
            </w:r>
            <w:proofErr w:type="spellEnd"/>
            <w:r w:rsidRPr="00E53EB3">
              <w:rPr>
                <w:rFonts w:ascii="Arial" w:hAnsi="Arial" w:cs="Arial"/>
                <w:i/>
                <w:iCs/>
                <w:sz w:val="16"/>
                <w:szCs w:val="16"/>
              </w:rPr>
              <w:t xml:space="preserve">. rozsah </w:t>
            </w:r>
            <w:proofErr w:type="spellStart"/>
            <w:r w:rsidRPr="00E53EB3">
              <w:rPr>
                <w:rFonts w:ascii="Arial" w:hAnsi="Arial" w:cs="Arial"/>
                <w:i/>
                <w:iCs/>
                <w:sz w:val="16"/>
                <w:szCs w:val="16"/>
              </w:rPr>
              <w:t>přip</w:t>
            </w:r>
            <w:proofErr w:type="spellEnd"/>
            <w:r w:rsidRPr="00E53EB3">
              <w:rPr>
                <w:rFonts w:ascii="Arial" w:hAnsi="Arial" w:cs="Arial"/>
                <w:i/>
                <w:iCs/>
                <w:sz w:val="16"/>
                <w:szCs w:val="16"/>
              </w:rPr>
              <w:t xml:space="preserve">. </w:t>
            </w:r>
            <w:proofErr w:type="spellStart"/>
            <w:r w:rsidRPr="00E53EB3">
              <w:rPr>
                <w:rFonts w:ascii="Arial" w:hAnsi="Arial" w:cs="Arial"/>
                <w:i/>
                <w:iCs/>
                <w:sz w:val="16"/>
                <w:szCs w:val="16"/>
              </w:rPr>
              <w:t>tl</w:t>
            </w:r>
            <w:proofErr w:type="spellEnd"/>
            <w:r w:rsidRPr="00E53EB3">
              <w:rPr>
                <w:rFonts w:ascii="Arial" w:hAnsi="Arial" w:cs="Arial"/>
                <w:i/>
                <w:iCs/>
                <w:sz w:val="16"/>
                <w:szCs w:val="16"/>
              </w:rPr>
              <w:t>. 1,</w:t>
            </w:r>
            <w:r w:rsidR="00C05610" w:rsidRPr="00E53EB3">
              <w:rPr>
                <w:rFonts w:ascii="Arial" w:hAnsi="Arial" w:cs="Arial"/>
                <w:i/>
                <w:iCs/>
                <w:sz w:val="16"/>
                <w:szCs w:val="16"/>
              </w:rPr>
              <w:t>7</w:t>
            </w:r>
            <w:r w:rsidRPr="00E53EB3">
              <w:rPr>
                <w:rFonts w:ascii="Arial" w:hAnsi="Arial" w:cs="Arial"/>
                <w:i/>
                <w:iCs/>
                <w:sz w:val="16"/>
                <w:szCs w:val="16"/>
              </w:rPr>
              <w:t>-2,5kPa)</w:t>
            </w:r>
          </w:p>
        </w:tc>
        <w:tc>
          <w:tcPr>
            <w:tcW w:w="660" w:type="dxa"/>
            <w:tcBorders>
              <w:top w:val="nil"/>
              <w:left w:val="nil"/>
              <w:bottom w:val="single" w:sz="4" w:space="0" w:color="auto"/>
              <w:right w:val="single" w:sz="4" w:space="0" w:color="auto"/>
            </w:tcBorders>
            <w:shd w:val="clear" w:color="auto" w:fill="auto"/>
            <w:vAlign w:val="center"/>
            <w:hideMark/>
          </w:tcPr>
          <w:p w14:paraId="576ECDFB" w14:textId="2C87C3CD"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49</w:t>
            </w:r>
          </w:p>
        </w:tc>
        <w:tc>
          <w:tcPr>
            <w:tcW w:w="1367" w:type="dxa"/>
            <w:tcBorders>
              <w:top w:val="nil"/>
              <w:left w:val="nil"/>
              <w:bottom w:val="single" w:sz="4" w:space="0" w:color="auto"/>
              <w:right w:val="single" w:sz="4" w:space="0" w:color="auto"/>
            </w:tcBorders>
            <w:shd w:val="clear" w:color="auto" w:fill="auto"/>
            <w:vAlign w:val="center"/>
            <w:hideMark/>
          </w:tcPr>
          <w:p w14:paraId="50E0EE4C" w14:textId="7B01509C"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w:t>
            </w:r>
          </w:p>
        </w:tc>
        <w:tc>
          <w:tcPr>
            <w:tcW w:w="1129" w:type="dxa"/>
            <w:tcBorders>
              <w:top w:val="nil"/>
              <w:left w:val="nil"/>
              <w:bottom w:val="single" w:sz="4" w:space="0" w:color="auto"/>
              <w:right w:val="single" w:sz="4" w:space="0" w:color="auto"/>
            </w:tcBorders>
            <w:shd w:val="clear" w:color="auto" w:fill="auto"/>
            <w:vAlign w:val="center"/>
            <w:hideMark/>
          </w:tcPr>
          <w:p w14:paraId="6022CAD3"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w:t>
            </w:r>
          </w:p>
        </w:tc>
        <w:tc>
          <w:tcPr>
            <w:tcW w:w="1186" w:type="dxa"/>
            <w:tcBorders>
              <w:top w:val="nil"/>
              <w:left w:val="nil"/>
              <w:bottom w:val="single" w:sz="4" w:space="0" w:color="auto"/>
              <w:right w:val="single" w:sz="12" w:space="0" w:color="auto"/>
            </w:tcBorders>
            <w:shd w:val="clear" w:color="auto" w:fill="auto"/>
            <w:vAlign w:val="center"/>
            <w:hideMark/>
          </w:tcPr>
          <w:p w14:paraId="31CBEC1A" w14:textId="5ABE4ED3"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w:t>
            </w:r>
          </w:p>
        </w:tc>
      </w:tr>
      <w:tr w:rsidR="00CA4BA6" w:rsidRPr="00E30DD5" w14:paraId="54AE7028" w14:textId="77777777" w:rsidTr="00C55F86">
        <w:trPr>
          <w:trHeight w:val="237"/>
        </w:trPr>
        <w:tc>
          <w:tcPr>
            <w:tcW w:w="1596" w:type="dxa"/>
            <w:tcBorders>
              <w:top w:val="nil"/>
              <w:left w:val="single" w:sz="12" w:space="0" w:color="auto"/>
              <w:bottom w:val="single" w:sz="4" w:space="0" w:color="auto"/>
              <w:right w:val="single" w:sz="4" w:space="0" w:color="auto"/>
            </w:tcBorders>
            <w:shd w:val="clear" w:color="auto" w:fill="auto"/>
          </w:tcPr>
          <w:p w14:paraId="23D7541D"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sporák</w:t>
            </w:r>
          </w:p>
        </w:tc>
        <w:tc>
          <w:tcPr>
            <w:tcW w:w="2639" w:type="dxa"/>
            <w:tcBorders>
              <w:top w:val="nil"/>
              <w:left w:val="nil"/>
              <w:bottom w:val="single" w:sz="4" w:space="0" w:color="auto"/>
              <w:right w:val="single" w:sz="4" w:space="0" w:color="auto"/>
            </w:tcBorders>
            <w:shd w:val="clear" w:color="auto" w:fill="auto"/>
          </w:tcPr>
          <w:p w14:paraId="16C28FB7" w14:textId="77777777" w:rsidR="00CA4BA6" w:rsidRPr="00E53EB3" w:rsidRDefault="00CA4BA6" w:rsidP="002730BE">
            <w:pPr>
              <w:rPr>
                <w:rFonts w:ascii="Arial" w:hAnsi="Arial" w:cs="Arial"/>
                <w:i/>
                <w:iCs/>
                <w:sz w:val="16"/>
                <w:szCs w:val="16"/>
              </w:rPr>
            </w:pPr>
          </w:p>
        </w:tc>
        <w:tc>
          <w:tcPr>
            <w:tcW w:w="660" w:type="dxa"/>
            <w:tcBorders>
              <w:top w:val="nil"/>
              <w:left w:val="nil"/>
              <w:bottom w:val="single" w:sz="4" w:space="0" w:color="auto"/>
              <w:right w:val="single" w:sz="4" w:space="0" w:color="auto"/>
            </w:tcBorders>
            <w:shd w:val="clear" w:color="auto" w:fill="auto"/>
            <w:vAlign w:val="center"/>
          </w:tcPr>
          <w:p w14:paraId="41101547"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vAlign w:val="center"/>
          </w:tcPr>
          <w:p w14:paraId="210D2EAB"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29" w:type="dxa"/>
            <w:tcBorders>
              <w:top w:val="nil"/>
              <w:left w:val="nil"/>
              <w:bottom w:val="single" w:sz="4" w:space="0" w:color="auto"/>
              <w:right w:val="single" w:sz="4" w:space="0" w:color="auto"/>
            </w:tcBorders>
            <w:shd w:val="clear" w:color="auto" w:fill="auto"/>
            <w:vAlign w:val="center"/>
          </w:tcPr>
          <w:p w14:paraId="11C422DA"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186" w:type="dxa"/>
            <w:tcBorders>
              <w:top w:val="nil"/>
              <w:left w:val="nil"/>
              <w:bottom w:val="single" w:sz="4" w:space="0" w:color="auto"/>
              <w:right w:val="single" w:sz="12" w:space="0" w:color="auto"/>
            </w:tcBorders>
            <w:shd w:val="clear" w:color="auto" w:fill="auto"/>
            <w:vAlign w:val="center"/>
          </w:tcPr>
          <w:p w14:paraId="2C79B8AC"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7EC1DC86" w14:textId="77777777" w:rsidTr="00C55F86">
        <w:trPr>
          <w:trHeight w:val="237"/>
        </w:trPr>
        <w:tc>
          <w:tcPr>
            <w:tcW w:w="1596" w:type="dxa"/>
            <w:tcBorders>
              <w:top w:val="nil"/>
              <w:left w:val="single" w:sz="12" w:space="0" w:color="auto"/>
              <w:bottom w:val="single" w:sz="4" w:space="0" w:color="auto"/>
              <w:right w:val="single" w:sz="4" w:space="0" w:color="auto"/>
            </w:tcBorders>
            <w:shd w:val="clear" w:color="auto" w:fill="auto"/>
            <w:hideMark/>
          </w:tcPr>
          <w:p w14:paraId="431187EC"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průtokový ohřívač</w:t>
            </w:r>
          </w:p>
        </w:tc>
        <w:tc>
          <w:tcPr>
            <w:tcW w:w="2639" w:type="dxa"/>
            <w:tcBorders>
              <w:top w:val="nil"/>
              <w:left w:val="nil"/>
              <w:bottom w:val="single" w:sz="4" w:space="0" w:color="auto"/>
              <w:right w:val="single" w:sz="4" w:space="0" w:color="auto"/>
            </w:tcBorders>
            <w:shd w:val="clear" w:color="auto" w:fill="auto"/>
            <w:hideMark/>
          </w:tcPr>
          <w:p w14:paraId="129836F6"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14:paraId="7481471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vAlign w:val="center"/>
            <w:hideMark/>
          </w:tcPr>
          <w:p w14:paraId="1E923C3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29" w:type="dxa"/>
            <w:tcBorders>
              <w:top w:val="nil"/>
              <w:left w:val="nil"/>
              <w:bottom w:val="single" w:sz="4" w:space="0" w:color="auto"/>
              <w:right w:val="single" w:sz="4" w:space="0" w:color="auto"/>
            </w:tcBorders>
            <w:shd w:val="clear" w:color="auto" w:fill="auto"/>
            <w:vAlign w:val="center"/>
            <w:hideMark/>
          </w:tcPr>
          <w:p w14:paraId="6B1DD13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186" w:type="dxa"/>
            <w:tcBorders>
              <w:top w:val="nil"/>
              <w:left w:val="nil"/>
              <w:bottom w:val="single" w:sz="4" w:space="0" w:color="auto"/>
              <w:right w:val="single" w:sz="12" w:space="0" w:color="auto"/>
            </w:tcBorders>
            <w:shd w:val="clear" w:color="auto" w:fill="auto"/>
            <w:vAlign w:val="center"/>
            <w:hideMark/>
          </w:tcPr>
          <w:p w14:paraId="71EF274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2C44B877" w14:textId="77777777" w:rsidTr="00C55F86">
        <w:trPr>
          <w:trHeight w:val="225"/>
        </w:trPr>
        <w:tc>
          <w:tcPr>
            <w:tcW w:w="1596" w:type="dxa"/>
            <w:tcBorders>
              <w:top w:val="nil"/>
              <w:left w:val="single" w:sz="12" w:space="0" w:color="auto"/>
              <w:bottom w:val="single" w:sz="4" w:space="0" w:color="auto"/>
              <w:right w:val="single" w:sz="4" w:space="0" w:color="auto"/>
            </w:tcBorders>
            <w:shd w:val="clear" w:color="auto" w:fill="auto"/>
            <w:hideMark/>
          </w:tcPr>
          <w:p w14:paraId="6E3600E1"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plynový boiler</w:t>
            </w:r>
          </w:p>
        </w:tc>
        <w:tc>
          <w:tcPr>
            <w:tcW w:w="2639" w:type="dxa"/>
            <w:tcBorders>
              <w:top w:val="nil"/>
              <w:left w:val="nil"/>
              <w:bottom w:val="single" w:sz="4" w:space="0" w:color="auto"/>
              <w:right w:val="single" w:sz="4" w:space="0" w:color="auto"/>
            </w:tcBorders>
            <w:shd w:val="clear" w:color="auto" w:fill="auto"/>
            <w:hideMark/>
          </w:tcPr>
          <w:p w14:paraId="28CCAFDA"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14:paraId="4F82F844"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vAlign w:val="center"/>
            <w:hideMark/>
          </w:tcPr>
          <w:p w14:paraId="6E7B19C6"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29" w:type="dxa"/>
            <w:tcBorders>
              <w:top w:val="nil"/>
              <w:left w:val="nil"/>
              <w:bottom w:val="single" w:sz="4" w:space="0" w:color="auto"/>
              <w:right w:val="single" w:sz="4" w:space="0" w:color="auto"/>
            </w:tcBorders>
            <w:shd w:val="clear" w:color="auto" w:fill="auto"/>
            <w:vAlign w:val="center"/>
            <w:hideMark/>
          </w:tcPr>
          <w:p w14:paraId="0398AF4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186" w:type="dxa"/>
            <w:tcBorders>
              <w:top w:val="nil"/>
              <w:left w:val="nil"/>
              <w:bottom w:val="nil"/>
              <w:right w:val="single" w:sz="12" w:space="0" w:color="auto"/>
            </w:tcBorders>
            <w:shd w:val="clear" w:color="auto" w:fill="auto"/>
            <w:vAlign w:val="center"/>
            <w:hideMark/>
          </w:tcPr>
          <w:p w14:paraId="1389E5E2"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C32198" w14:paraId="7E465D1D" w14:textId="77777777" w:rsidTr="00C55F86">
        <w:trPr>
          <w:trHeight w:val="308"/>
        </w:trPr>
        <w:tc>
          <w:tcPr>
            <w:tcW w:w="7393" w:type="dxa"/>
            <w:gridSpan w:val="5"/>
            <w:tcBorders>
              <w:top w:val="single" w:sz="8" w:space="0" w:color="auto"/>
              <w:left w:val="single" w:sz="12" w:space="0" w:color="auto"/>
              <w:bottom w:val="single" w:sz="12" w:space="0" w:color="auto"/>
              <w:right w:val="single" w:sz="8" w:space="0" w:color="000000"/>
            </w:tcBorders>
            <w:shd w:val="clear" w:color="000000" w:fill="EAEAEA"/>
            <w:vAlign w:val="center"/>
            <w:hideMark/>
          </w:tcPr>
          <w:p w14:paraId="63656AE5" w14:textId="77777777" w:rsidR="00CA4BA6" w:rsidRPr="00E53EB3" w:rsidRDefault="00CA4BA6" w:rsidP="002730BE">
            <w:pPr>
              <w:jc w:val="right"/>
              <w:rPr>
                <w:rFonts w:ascii="Arial" w:hAnsi="Arial" w:cs="Arial"/>
                <w:b/>
                <w:bCs/>
                <w:i/>
                <w:iCs/>
                <w:sz w:val="16"/>
                <w:szCs w:val="16"/>
              </w:rPr>
            </w:pPr>
            <w:r w:rsidRPr="00E53EB3">
              <w:rPr>
                <w:rFonts w:ascii="Arial" w:hAnsi="Arial" w:cs="Arial"/>
                <w:b/>
                <w:bCs/>
                <w:i/>
                <w:iCs/>
                <w:sz w:val="16"/>
                <w:szCs w:val="16"/>
              </w:rPr>
              <w:t xml:space="preserve">Celkový maximální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c>
          <w:tcPr>
            <w:tcW w:w="1186" w:type="dxa"/>
            <w:tcBorders>
              <w:top w:val="single" w:sz="8" w:space="0" w:color="auto"/>
              <w:left w:val="nil"/>
              <w:bottom w:val="single" w:sz="12" w:space="0" w:color="auto"/>
              <w:right w:val="single" w:sz="12" w:space="0" w:color="auto"/>
            </w:tcBorders>
            <w:shd w:val="clear" w:color="auto" w:fill="auto"/>
            <w:vAlign w:val="center"/>
            <w:hideMark/>
          </w:tcPr>
          <w:p w14:paraId="44C2BFD6" w14:textId="26FDD2D9" w:rsidR="00CA4BA6" w:rsidRPr="00E53EB3" w:rsidRDefault="00C05610" w:rsidP="002730BE">
            <w:pPr>
              <w:jc w:val="center"/>
              <w:rPr>
                <w:rFonts w:ascii="Arial" w:hAnsi="Arial" w:cs="Arial"/>
                <w:b/>
                <w:bCs/>
                <w:i/>
                <w:iCs/>
                <w:sz w:val="16"/>
                <w:szCs w:val="16"/>
              </w:rPr>
            </w:pPr>
            <w:r w:rsidRPr="00E53EB3">
              <w:rPr>
                <w:rFonts w:ascii="Arial" w:hAnsi="Arial" w:cs="Arial"/>
                <w:b/>
                <w:bCs/>
                <w:i/>
                <w:iCs/>
                <w:sz w:val="16"/>
                <w:szCs w:val="16"/>
              </w:rPr>
              <w:t>5,2</w:t>
            </w:r>
          </w:p>
        </w:tc>
      </w:tr>
      <w:tr w:rsidR="00CA4BA6" w:rsidRPr="00E30DD5" w14:paraId="69893752" w14:textId="77777777" w:rsidTr="00C55F86">
        <w:trPr>
          <w:trHeight w:val="643"/>
        </w:trPr>
        <w:tc>
          <w:tcPr>
            <w:tcW w:w="4236" w:type="dxa"/>
            <w:gridSpan w:val="2"/>
            <w:tcBorders>
              <w:top w:val="single" w:sz="12" w:space="0" w:color="auto"/>
              <w:left w:val="single" w:sz="12" w:space="0" w:color="auto"/>
              <w:bottom w:val="single" w:sz="8" w:space="0" w:color="auto"/>
              <w:right w:val="single" w:sz="4" w:space="0" w:color="000000"/>
            </w:tcBorders>
            <w:shd w:val="clear" w:color="000000" w:fill="EAEAEA"/>
            <w:vAlign w:val="center"/>
            <w:hideMark/>
          </w:tcPr>
          <w:p w14:paraId="6C6F22B6"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Kategorie</w:t>
            </w:r>
          </w:p>
        </w:tc>
        <w:tc>
          <w:tcPr>
            <w:tcW w:w="660" w:type="dxa"/>
            <w:tcBorders>
              <w:top w:val="single" w:sz="12" w:space="0" w:color="auto"/>
              <w:left w:val="nil"/>
              <w:bottom w:val="single" w:sz="8" w:space="0" w:color="auto"/>
              <w:right w:val="single" w:sz="4" w:space="0" w:color="auto"/>
            </w:tcBorders>
            <w:shd w:val="clear" w:color="000000" w:fill="EAEAEA"/>
            <w:vAlign w:val="center"/>
            <w:hideMark/>
          </w:tcPr>
          <w:p w14:paraId="7E937FA6"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počet</w:t>
            </w:r>
          </w:p>
        </w:tc>
        <w:tc>
          <w:tcPr>
            <w:tcW w:w="1367" w:type="dxa"/>
            <w:tcBorders>
              <w:top w:val="single" w:sz="12" w:space="0" w:color="auto"/>
              <w:left w:val="nil"/>
              <w:bottom w:val="single" w:sz="8" w:space="0" w:color="auto"/>
              <w:right w:val="single" w:sz="4" w:space="0" w:color="auto"/>
            </w:tcBorders>
            <w:shd w:val="clear" w:color="000000" w:fill="EAEAEA"/>
            <w:vAlign w:val="center"/>
            <w:hideMark/>
          </w:tcPr>
          <w:p w14:paraId="7B94F3EB"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koeficient současnosti</w:t>
            </w:r>
            <w:r w:rsidRPr="00E53EB3">
              <w:rPr>
                <w:rFonts w:ascii="Arial" w:hAnsi="Arial" w:cs="Arial"/>
                <w:b/>
                <w:bCs/>
                <w:i/>
                <w:iCs/>
                <w:sz w:val="16"/>
                <w:szCs w:val="16"/>
              </w:rPr>
              <w:br/>
              <w:t>K</w:t>
            </w:r>
          </w:p>
        </w:tc>
        <w:tc>
          <w:tcPr>
            <w:tcW w:w="1129" w:type="dxa"/>
            <w:tcBorders>
              <w:top w:val="single" w:sz="12" w:space="0" w:color="auto"/>
              <w:left w:val="nil"/>
              <w:bottom w:val="single" w:sz="8" w:space="0" w:color="auto"/>
              <w:right w:val="single" w:sz="4" w:space="0" w:color="auto"/>
            </w:tcBorders>
            <w:shd w:val="clear" w:color="000000" w:fill="EAEAEA"/>
            <w:vAlign w:val="center"/>
            <w:hideMark/>
          </w:tcPr>
          <w:p w14:paraId="1C5E7EE0"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Spotřeba plynu </w:t>
            </w:r>
          </w:p>
          <w:p w14:paraId="70361EA1" w14:textId="77777777" w:rsidR="00CA4BA6" w:rsidRPr="00E53EB3" w:rsidRDefault="00CA4BA6" w:rsidP="002730BE">
            <w:pPr>
              <w:jc w:val="center"/>
              <w:rPr>
                <w:rFonts w:ascii="Arial" w:hAnsi="Arial" w:cs="Arial"/>
                <w:b/>
                <w:bCs/>
                <w:i/>
                <w:iCs/>
                <w:sz w:val="16"/>
                <w:szCs w:val="16"/>
              </w:rPr>
            </w:pP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 xml:space="preserve"> /hod)</w:t>
            </w:r>
          </w:p>
        </w:tc>
        <w:tc>
          <w:tcPr>
            <w:tcW w:w="1186" w:type="dxa"/>
            <w:tcBorders>
              <w:top w:val="single" w:sz="12" w:space="0" w:color="auto"/>
              <w:left w:val="nil"/>
              <w:bottom w:val="single" w:sz="8" w:space="0" w:color="auto"/>
              <w:right w:val="single" w:sz="12" w:space="0" w:color="auto"/>
            </w:tcBorders>
            <w:shd w:val="clear" w:color="000000" w:fill="EAEAEA"/>
            <w:vAlign w:val="center"/>
            <w:hideMark/>
          </w:tcPr>
          <w:p w14:paraId="6741FCB9" w14:textId="77777777" w:rsidR="00CA4BA6" w:rsidRPr="00E53EB3" w:rsidRDefault="00CA4BA6" w:rsidP="002730BE">
            <w:pPr>
              <w:jc w:val="center"/>
              <w:rPr>
                <w:rFonts w:ascii="Arial" w:hAnsi="Arial" w:cs="Arial"/>
                <w:b/>
                <w:bCs/>
                <w:i/>
                <w:iCs/>
                <w:sz w:val="16"/>
                <w:szCs w:val="16"/>
              </w:rPr>
            </w:pPr>
            <w:r w:rsidRPr="00E53EB3">
              <w:rPr>
                <w:rFonts w:ascii="Arial" w:hAnsi="Arial" w:cs="Arial"/>
                <w:b/>
                <w:bCs/>
                <w:i/>
                <w:iCs/>
                <w:sz w:val="16"/>
                <w:szCs w:val="16"/>
              </w:rPr>
              <w:t xml:space="preserve">Redukovaný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r>
      <w:tr w:rsidR="00CA4BA6" w:rsidRPr="00E30DD5" w14:paraId="5AF00276" w14:textId="77777777" w:rsidTr="00C55F86">
        <w:trPr>
          <w:trHeight w:val="225"/>
        </w:trPr>
        <w:tc>
          <w:tcPr>
            <w:tcW w:w="4236" w:type="dxa"/>
            <w:gridSpan w:val="2"/>
            <w:tcBorders>
              <w:top w:val="nil"/>
              <w:left w:val="single" w:sz="12" w:space="0" w:color="auto"/>
              <w:bottom w:val="single" w:sz="4" w:space="0" w:color="auto"/>
              <w:right w:val="single" w:sz="4" w:space="0" w:color="auto"/>
            </w:tcBorders>
            <w:shd w:val="clear" w:color="auto" w:fill="auto"/>
            <w:noWrap/>
            <w:vAlign w:val="bottom"/>
            <w:hideMark/>
          </w:tcPr>
          <w:p w14:paraId="501C3721"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Příprava pokrmů a průtočná příprava TUV</w:t>
            </w:r>
          </w:p>
        </w:tc>
        <w:tc>
          <w:tcPr>
            <w:tcW w:w="660" w:type="dxa"/>
            <w:tcBorders>
              <w:top w:val="nil"/>
              <w:left w:val="nil"/>
              <w:bottom w:val="single" w:sz="4" w:space="0" w:color="auto"/>
              <w:right w:val="single" w:sz="4" w:space="0" w:color="auto"/>
            </w:tcBorders>
            <w:shd w:val="clear" w:color="auto" w:fill="auto"/>
            <w:noWrap/>
            <w:vAlign w:val="bottom"/>
            <w:hideMark/>
          </w:tcPr>
          <w:p w14:paraId="657BCDD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noWrap/>
            <w:vAlign w:val="center"/>
            <w:hideMark/>
          </w:tcPr>
          <w:p w14:paraId="5995B888"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1,00</w:t>
            </w:r>
          </w:p>
        </w:tc>
        <w:tc>
          <w:tcPr>
            <w:tcW w:w="1129" w:type="dxa"/>
            <w:tcBorders>
              <w:top w:val="nil"/>
              <w:left w:val="nil"/>
              <w:bottom w:val="single" w:sz="4" w:space="0" w:color="auto"/>
              <w:right w:val="single" w:sz="4" w:space="0" w:color="auto"/>
            </w:tcBorders>
            <w:shd w:val="clear" w:color="auto" w:fill="auto"/>
            <w:noWrap/>
            <w:vAlign w:val="center"/>
            <w:hideMark/>
          </w:tcPr>
          <w:p w14:paraId="5FD50F0C"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86" w:type="dxa"/>
            <w:tcBorders>
              <w:top w:val="nil"/>
              <w:left w:val="nil"/>
              <w:bottom w:val="single" w:sz="4" w:space="0" w:color="auto"/>
              <w:right w:val="single" w:sz="12" w:space="0" w:color="auto"/>
            </w:tcBorders>
            <w:shd w:val="clear" w:color="auto" w:fill="auto"/>
            <w:vAlign w:val="center"/>
            <w:hideMark/>
          </w:tcPr>
          <w:p w14:paraId="0BAF30CE"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78DDC25D" w14:textId="77777777" w:rsidTr="00C55F86">
        <w:trPr>
          <w:trHeight w:val="249"/>
        </w:trPr>
        <w:tc>
          <w:tcPr>
            <w:tcW w:w="4236" w:type="dxa"/>
            <w:gridSpan w:val="2"/>
            <w:tcBorders>
              <w:top w:val="single" w:sz="4" w:space="0" w:color="auto"/>
              <w:left w:val="single" w:sz="12" w:space="0" w:color="auto"/>
              <w:bottom w:val="single" w:sz="4" w:space="0" w:color="auto"/>
              <w:right w:val="single" w:sz="4" w:space="0" w:color="auto"/>
            </w:tcBorders>
            <w:shd w:val="clear" w:color="auto" w:fill="auto"/>
            <w:noWrap/>
            <w:vAlign w:val="bottom"/>
            <w:hideMark/>
          </w:tcPr>
          <w:p w14:paraId="449B487A"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Lokální topidla a zásobníková příprava TUV</w:t>
            </w:r>
          </w:p>
        </w:tc>
        <w:tc>
          <w:tcPr>
            <w:tcW w:w="660" w:type="dxa"/>
            <w:tcBorders>
              <w:top w:val="nil"/>
              <w:left w:val="nil"/>
              <w:bottom w:val="single" w:sz="4" w:space="0" w:color="auto"/>
              <w:right w:val="single" w:sz="4" w:space="0" w:color="auto"/>
            </w:tcBorders>
            <w:shd w:val="clear" w:color="auto" w:fill="auto"/>
            <w:noWrap/>
            <w:vAlign w:val="bottom"/>
            <w:hideMark/>
          </w:tcPr>
          <w:p w14:paraId="14384178"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w:t>
            </w:r>
          </w:p>
        </w:tc>
        <w:tc>
          <w:tcPr>
            <w:tcW w:w="1367" w:type="dxa"/>
            <w:tcBorders>
              <w:top w:val="nil"/>
              <w:left w:val="nil"/>
              <w:bottom w:val="single" w:sz="4" w:space="0" w:color="auto"/>
              <w:right w:val="single" w:sz="4" w:space="0" w:color="auto"/>
            </w:tcBorders>
            <w:shd w:val="clear" w:color="auto" w:fill="auto"/>
            <w:noWrap/>
            <w:vAlign w:val="center"/>
            <w:hideMark/>
          </w:tcPr>
          <w:p w14:paraId="4D34679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1,00</w:t>
            </w:r>
          </w:p>
        </w:tc>
        <w:tc>
          <w:tcPr>
            <w:tcW w:w="1129" w:type="dxa"/>
            <w:tcBorders>
              <w:top w:val="nil"/>
              <w:left w:val="nil"/>
              <w:bottom w:val="single" w:sz="4" w:space="0" w:color="auto"/>
              <w:right w:val="single" w:sz="4" w:space="0" w:color="auto"/>
            </w:tcBorders>
            <w:shd w:val="clear" w:color="auto" w:fill="auto"/>
            <w:noWrap/>
            <w:vAlign w:val="center"/>
            <w:hideMark/>
          </w:tcPr>
          <w:p w14:paraId="6E7610BF"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c>
          <w:tcPr>
            <w:tcW w:w="1186" w:type="dxa"/>
            <w:tcBorders>
              <w:top w:val="nil"/>
              <w:left w:val="nil"/>
              <w:bottom w:val="single" w:sz="4" w:space="0" w:color="auto"/>
              <w:right w:val="single" w:sz="12" w:space="0" w:color="auto"/>
            </w:tcBorders>
            <w:shd w:val="clear" w:color="auto" w:fill="auto"/>
            <w:vAlign w:val="center"/>
            <w:hideMark/>
          </w:tcPr>
          <w:p w14:paraId="426D5EE1"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0,00</w:t>
            </w:r>
          </w:p>
        </w:tc>
      </w:tr>
      <w:tr w:rsidR="00CA4BA6" w:rsidRPr="00E30DD5" w14:paraId="3AC04AE2" w14:textId="77777777" w:rsidTr="00C55F86">
        <w:trPr>
          <w:trHeight w:val="249"/>
        </w:trPr>
        <w:tc>
          <w:tcPr>
            <w:tcW w:w="4236" w:type="dxa"/>
            <w:gridSpan w:val="2"/>
            <w:tcBorders>
              <w:top w:val="single" w:sz="4" w:space="0" w:color="auto"/>
              <w:left w:val="single" w:sz="12" w:space="0" w:color="auto"/>
              <w:bottom w:val="single" w:sz="8" w:space="0" w:color="auto"/>
              <w:right w:val="single" w:sz="4" w:space="0" w:color="auto"/>
            </w:tcBorders>
            <w:shd w:val="clear" w:color="auto" w:fill="auto"/>
            <w:noWrap/>
            <w:vAlign w:val="bottom"/>
            <w:hideMark/>
          </w:tcPr>
          <w:p w14:paraId="6E7667D0" w14:textId="77777777" w:rsidR="00CA4BA6" w:rsidRPr="00E53EB3" w:rsidRDefault="00CA4BA6" w:rsidP="002730BE">
            <w:pPr>
              <w:rPr>
                <w:rFonts w:ascii="Arial" w:hAnsi="Arial" w:cs="Arial"/>
                <w:i/>
                <w:iCs/>
                <w:sz w:val="16"/>
                <w:szCs w:val="16"/>
              </w:rPr>
            </w:pPr>
            <w:r w:rsidRPr="00E53EB3">
              <w:rPr>
                <w:rFonts w:ascii="Arial" w:hAnsi="Arial" w:cs="Arial"/>
                <w:i/>
                <w:iCs/>
                <w:sz w:val="16"/>
                <w:szCs w:val="16"/>
              </w:rPr>
              <w:t xml:space="preserve">Kotle i s vestavěnou přípravou TUV </w:t>
            </w:r>
          </w:p>
        </w:tc>
        <w:tc>
          <w:tcPr>
            <w:tcW w:w="660" w:type="dxa"/>
            <w:tcBorders>
              <w:top w:val="nil"/>
              <w:left w:val="nil"/>
              <w:bottom w:val="single" w:sz="8" w:space="0" w:color="auto"/>
              <w:right w:val="single" w:sz="4" w:space="0" w:color="auto"/>
            </w:tcBorders>
            <w:shd w:val="clear" w:color="auto" w:fill="auto"/>
            <w:noWrap/>
            <w:vAlign w:val="bottom"/>
            <w:hideMark/>
          </w:tcPr>
          <w:p w14:paraId="4F79847B"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w:t>
            </w:r>
          </w:p>
        </w:tc>
        <w:tc>
          <w:tcPr>
            <w:tcW w:w="1367" w:type="dxa"/>
            <w:tcBorders>
              <w:top w:val="nil"/>
              <w:left w:val="nil"/>
              <w:bottom w:val="single" w:sz="8" w:space="0" w:color="auto"/>
              <w:right w:val="single" w:sz="4" w:space="0" w:color="auto"/>
            </w:tcBorders>
            <w:shd w:val="clear" w:color="auto" w:fill="auto"/>
            <w:noWrap/>
            <w:vAlign w:val="center"/>
            <w:hideMark/>
          </w:tcPr>
          <w:p w14:paraId="03DC4E82" w14:textId="77777777" w:rsidR="00CA4BA6" w:rsidRPr="00E53EB3" w:rsidRDefault="00CA4BA6" w:rsidP="002730BE">
            <w:pPr>
              <w:jc w:val="center"/>
              <w:rPr>
                <w:rFonts w:ascii="Arial" w:hAnsi="Arial" w:cs="Arial"/>
                <w:i/>
                <w:iCs/>
                <w:sz w:val="16"/>
                <w:szCs w:val="16"/>
              </w:rPr>
            </w:pPr>
            <w:r w:rsidRPr="00E53EB3">
              <w:rPr>
                <w:rFonts w:ascii="Arial" w:hAnsi="Arial" w:cs="Arial"/>
                <w:i/>
                <w:iCs/>
                <w:sz w:val="16"/>
                <w:szCs w:val="16"/>
              </w:rPr>
              <w:t>1,00</w:t>
            </w:r>
          </w:p>
        </w:tc>
        <w:tc>
          <w:tcPr>
            <w:tcW w:w="1129" w:type="dxa"/>
            <w:tcBorders>
              <w:top w:val="nil"/>
              <w:left w:val="nil"/>
              <w:bottom w:val="single" w:sz="8" w:space="0" w:color="auto"/>
              <w:right w:val="single" w:sz="4" w:space="0" w:color="auto"/>
            </w:tcBorders>
            <w:shd w:val="clear" w:color="auto" w:fill="auto"/>
            <w:noWrap/>
            <w:vAlign w:val="center"/>
            <w:hideMark/>
          </w:tcPr>
          <w:p w14:paraId="35BC9350" w14:textId="45898EE1"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5,20</w:t>
            </w:r>
          </w:p>
        </w:tc>
        <w:tc>
          <w:tcPr>
            <w:tcW w:w="1186" w:type="dxa"/>
            <w:tcBorders>
              <w:top w:val="nil"/>
              <w:left w:val="nil"/>
              <w:bottom w:val="nil"/>
              <w:right w:val="single" w:sz="12" w:space="0" w:color="auto"/>
            </w:tcBorders>
            <w:shd w:val="clear" w:color="auto" w:fill="auto"/>
            <w:vAlign w:val="center"/>
            <w:hideMark/>
          </w:tcPr>
          <w:p w14:paraId="1E6C45D9" w14:textId="5172B1AE" w:rsidR="00CA4BA6" w:rsidRPr="00E53EB3" w:rsidRDefault="00C05610" w:rsidP="002730BE">
            <w:pPr>
              <w:jc w:val="center"/>
              <w:rPr>
                <w:rFonts w:ascii="Arial" w:hAnsi="Arial" w:cs="Arial"/>
                <w:i/>
                <w:iCs/>
                <w:sz w:val="16"/>
                <w:szCs w:val="16"/>
              </w:rPr>
            </w:pPr>
            <w:r w:rsidRPr="00E53EB3">
              <w:rPr>
                <w:rFonts w:ascii="Arial" w:hAnsi="Arial" w:cs="Arial"/>
                <w:i/>
                <w:iCs/>
                <w:sz w:val="16"/>
                <w:szCs w:val="16"/>
              </w:rPr>
              <w:t>5,20</w:t>
            </w:r>
          </w:p>
        </w:tc>
      </w:tr>
      <w:tr w:rsidR="00CA4BA6" w:rsidRPr="00C32198" w14:paraId="1A93F68E" w14:textId="77777777" w:rsidTr="00C55F86">
        <w:trPr>
          <w:trHeight w:val="308"/>
        </w:trPr>
        <w:tc>
          <w:tcPr>
            <w:tcW w:w="7393" w:type="dxa"/>
            <w:gridSpan w:val="5"/>
            <w:tcBorders>
              <w:top w:val="single" w:sz="8" w:space="0" w:color="auto"/>
              <w:left w:val="single" w:sz="12" w:space="0" w:color="auto"/>
              <w:bottom w:val="single" w:sz="12" w:space="0" w:color="auto"/>
              <w:right w:val="single" w:sz="8" w:space="0" w:color="000000"/>
            </w:tcBorders>
            <w:shd w:val="clear" w:color="000000" w:fill="EAEAEA"/>
            <w:vAlign w:val="center"/>
            <w:hideMark/>
          </w:tcPr>
          <w:p w14:paraId="7E058AA7" w14:textId="77777777" w:rsidR="00CA4BA6" w:rsidRPr="00E53EB3" w:rsidRDefault="00CA4BA6" w:rsidP="002730BE">
            <w:pPr>
              <w:jc w:val="right"/>
              <w:rPr>
                <w:rFonts w:ascii="Arial" w:hAnsi="Arial" w:cs="Arial"/>
                <w:b/>
                <w:bCs/>
                <w:i/>
                <w:iCs/>
                <w:sz w:val="16"/>
                <w:szCs w:val="16"/>
              </w:rPr>
            </w:pPr>
            <w:r w:rsidRPr="00E53EB3">
              <w:rPr>
                <w:rFonts w:ascii="Arial" w:hAnsi="Arial" w:cs="Arial"/>
                <w:b/>
                <w:bCs/>
                <w:i/>
                <w:iCs/>
                <w:sz w:val="16"/>
                <w:szCs w:val="16"/>
              </w:rPr>
              <w:t xml:space="preserve">Celkový redukovaný odběr plynu </w:t>
            </w:r>
            <w:r w:rsidRPr="00E53EB3">
              <w:rPr>
                <w:rFonts w:ascii="Arial" w:hAnsi="Arial" w:cs="Arial"/>
                <w:i/>
                <w:iCs/>
                <w:sz w:val="16"/>
                <w:szCs w:val="16"/>
              </w:rPr>
              <w:t>(m</w:t>
            </w:r>
            <w:r w:rsidRPr="00E53EB3">
              <w:rPr>
                <w:rFonts w:ascii="Arial" w:hAnsi="Arial" w:cs="Arial"/>
                <w:i/>
                <w:iCs/>
                <w:sz w:val="16"/>
                <w:szCs w:val="16"/>
                <w:vertAlign w:val="superscript"/>
              </w:rPr>
              <w:t>3</w:t>
            </w:r>
            <w:r w:rsidRPr="00E53EB3">
              <w:rPr>
                <w:rFonts w:ascii="Arial" w:hAnsi="Arial" w:cs="Arial"/>
                <w:i/>
                <w:iCs/>
                <w:sz w:val="16"/>
                <w:szCs w:val="16"/>
              </w:rPr>
              <w:t>/h)</w:t>
            </w:r>
          </w:p>
        </w:tc>
        <w:tc>
          <w:tcPr>
            <w:tcW w:w="1186" w:type="dxa"/>
            <w:tcBorders>
              <w:top w:val="single" w:sz="8" w:space="0" w:color="auto"/>
              <w:left w:val="nil"/>
              <w:bottom w:val="single" w:sz="12" w:space="0" w:color="auto"/>
              <w:right w:val="single" w:sz="12" w:space="0" w:color="auto"/>
            </w:tcBorders>
            <w:shd w:val="clear" w:color="auto" w:fill="auto"/>
            <w:vAlign w:val="center"/>
            <w:hideMark/>
          </w:tcPr>
          <w:p w14:paraId="35A51E9B" w14:textId="252568BB" w:rsidR="00CA4BA6" w:rsidRPr="00E53EB3" w:rsidRDefault="00C05610" w:rsidP="002730BE">
            <w:pPr>
              <w:jc w:val="center"/>
              <w:rPr>
                <w:rFonts w:ascii="Arial" w:hAnsi="Arial" w:cs="Arial"/>
                <w:b/>
                <w:bCs/>
                <w:i/>
                <w:iCs/>
                <w:sz w:val="16"/>
                <w:szCs w:val="16"/>
              </w:rPr>
            </w:pPr>
            <w:r w:rsidRPr="00E53EB3">
              <w:rPr>
                <w:rFonts w:ascii="Arial" w:hAnsi="Arial" w:cs="Arial"/>
                <w:b/>
                <w:bCs/>
                <w:i/>
                <w:iCs/>
                <w:sz w:val="16"/>
                <w:szCs w:val="16"/>
              </w:rPr>
              <w:t>5,20</w:t>
            </w:r>
          </w:p>
        </w:tc>
      </w:tr>
    </w:tbl>
    <w:p w14:paraId="413155C2" w14:textId="433623B2" w:rsidR="00C30420" w:rsidRDefault="00C338B9" w:rsidP="00CA4BA6">
      <w:pPr>
        <w:spacing w:before="120" w:after="120"/>
        <w:rPr>
          <w:i/>
          <w:iCs/>
          <w:sz w:val="22"/>
          <w:szCs w:val="22"/>
        </w:rPr>
      </w:pPr>
      <w:r w:rsidRPr="00C338B9">
        <w:rPr>
          <w:b/>
          <w:bCs/>
          <w:i/>
          <w:iCs/>
          <w:sz w:val="22"/>
          <w:szCs w:val="22"/>
        </w:rPr>
        <w:t>Poznámka:</w:t>
      </w:r>
      <w:r w:rsidRPr="00C338B9">
        <w:rPr>
          <w:i/>
          <w:iCs/>
          <w:sz w:val="22"/>
          <w:szCs w:val="22"/>
        </w:rPr>
        <w:t xml:space="preserve"> </w:t>
      </w:r>
      <w:r w:rsidR="00CA4BA6" w:rsidRPr="00C338B9">
        <w:rPr>
          <w:i/>
          <w:iCs/>
          <w:sz w:val="22"/>
          <w:szCs w:val="22"/>
        </w:rPr>
        <w:t xml:space="preserve">Roční množství odebraného plynu </w:t>
      </w:r>
      <w:r w:rsidR="00A94F81" w:rsidRPr="00C338B9">
        <w:rPr>
          <w:i/>
          <w:iCs/>
          <w:sz w:val="22"/>
          <w:szCs w:val="22"/>
        </w:rPr>
        <w:t xml:space="preserve">– viz. dokladová část dokumentace pro stavební řízení – Průkaz energetické náročnosti budovy, vypracovaný dle </w:t>
      </w:r>
      <w:proofErr w:type="spellStart"/>
      <w:r w:rsidR="00A94F81" w:rsidRPr="00C338B9">
        <w:rPr>
          <w:i/>
          <w:iCs/>
          <w:sz w:val="22"/>
          <w:szCs w:val="22"/>
        </w:rPr>
        <w:t>vyhl</w:t>
      </w:r>
      <w:proofErr w:type="spellEnd"/>
      <w:r w:rsidR="00A94F81" w:rsidRPr="00C338B9">
        <w:rPr>
          <w:i/>
          <w:iCs/>
          <w:sz w:val="22"/>
          <w:szCs w:val="22"/>
        </w:rPr>
        <w:t>. 264/2020 Sb.</w:t>
      </w:r>
    </w:p>
    <w:p w14:paraId="1AB82E4A" w14:textId="47369154" w:rsidR="00532875" w:rsidRPr="00525C7E" w:rsidRDefault="00C30420" w:rsidP="00525C7E">
      <w:pPr>
        <w:pStyle w:val="Nadpis1"/>
        <w:rPr>
          <w:rFonts w:eastAsiaTheme="minorHAnsi"/>
          <w:bCs w:val="0"/>
          <w:i/>
          <w:iCs/>
          <w:u w:val="none"/>
          <w:lang w:eastAsia="en-US"/>
        </w:rPr>
      </w:pPr>
      <w:r>
        <w:rPr>
          <w:i/>
          <w:iCs/>
          <w:sz w:val="22"/>
          <w:szCs w:val="22"/>
        </w:rPr>
        <w:br w:type="page"/>
      </w:r>
      <w:bookmarkStart w:id="4" w:name="_Toc180230716"/>
      <w:r w:rsidR="00BA35F8" w:rsidRPr="00525C7E">
        <w:rPr>
          <w:rFonts w:eastAsiaTheme="minorHAnsi"/>
          <w:bCs w:val="0"/>
          <w:i/>
          <w:iCs/>
          <w:u w:val="none"/>
          <w:lang w:eastAsia="en-US"/>
        </w:rPr>
        <w:lastRenderedPageBreak/>
        <w:t>4</w:t>
      </w:r>
      <w:r w:rsidR="00387D2C" w:rsidRPr="00525C7E">
        <w:rPr>
          <w:rFonts w:eastAsiaTheme="minorHAnsi"/>
          <w:bCs w:val="0"/>
          <w:i/>
          <w:iCs/>
          <w:u w:val="none"/>
          <w:lang w:eastAsia="en-US"/>
        </w:rPr>
        <w:t>.   Technické provedení</w:t>
      </w:r>
      <w:bookmarkEnd w:id="4"/>
    </w:p>
    <w:p w14:paraId="30968D2D" w14:textId="4321FAFB" w:rsidR="00532875" w:rsidRDefault="00523484" w:rsidP="001960D4">
      <w:pPr>
        <w:pStyle w:val="Zkladntextodsazen2"/>
        <w:spacing w:before="60" w:after="60" w:line="240" w:lineRule="auto"/>
        <w:ind w:left="0" w:firstLine="567"/>
        <w:jc w:val="both"/>
        <w:rPr>
          <w:sz w:val="22"/>
          <w:szCs w:val="22"/>
        </w:rPr>
      </w:pPr>
      <w:r>
        <w:rPr>
          <w:sz w:val="22"/>
          <w:szCs w:val="22"/>
          <w:u w:val="single"/>
        </w:rPr>
        <w:t>Rozvod plynu</w:t>
      </w:r>
      <w:r w:rsidR="00532875" w:rsidRPr="00051C8B">
        <w:rPr>
          <w:sz w:val="22"/>
          <w:szCs w:val="22"/>
          <w:u w:val="single"/>
        </w:rPr>
        <w:t xml:space="preserve"> </w:t>
      </w:r>
      <w:r w:rsidR="00532875">
        <w:rPr>
          <w:sz w:val="22"/>
          <w:szCs w:val="22"/>
          <w:u w:val="single"/>
        </w:rPr>
        <w:t>bude proveden nov</w:t>
      </w:r>
      <w:r>
        <w:rPr>
          <w:sz w:val="22"/>
          <w:szCs w:val="22"/>
          <w:u w:val="single"/>
        </w:rPr>
        <w:t>ý</w:t>
      </w:r>
      <w:r w:rsidR="00532875">
        <w:rPr>
          <w:sz w:val="22"/>
          <w:szCs w:val="22"/>
        </w:rPr>
        <w:t>,</w:t>
      </w:r>
      <w:r w:rsidR="001960D4">
        <w:rPr>
          <w:sz w:val="22"/>
          <w:szCs w:val="22"/>
        </w:rPr>
        <w:t xml:space="preserve"> </w:t>
      </w:r>
      <w:r w:rsidR="00532875" w:rsidRPr="00AB0EB7">
        <w:rPr>
          <w:sz w:val="22"/>
          <w:szCs w:val="22"/>
        </w:rPr>
        <w:t xml:space="preserve">z polyetylénu v provedení </w:t>
      </w:r>
      <w:r w:rsidR="00532875" w:rsidRPr="00FD65A9">
        <w:rPr>
          <w:b/>
          <w:sz w:val="22"/>
          <w:szCs w:val="22"/>
          <w:u w:val="single"/>
        </w:rPr>
        <w:t xml:space="preserve">PE100RC SDR11 s ochranným pláštěm v dimenzi </w:t>
      </w:r>
      <w:r w:rsidR="00532875" w:rsidRPr="001960D4">
        <w:rPr>
          <w:rFonts w:ascii="Calibri" w:hAnsi="Calibri"/>
          <w:b/>
          <w:caps/>
          <w:sz w:val="22"/>
          <w:szCs w:val="22"/>
          <w:u w:val="single"/>
        </w:rPr>
        <w:t xml:space="preserve">ø </w:t>
      </w:r>
      <w:r w:rsidR="001960D4">
        <w:rPr>
          <w:b/>
          <w:sz w:val="22"/>
          <w:szCs w:val="22"/>
          <w:u w:val="single"/>
        </w:rPr>
        <w:t>50</w:t>
      </w:r>
      <w:r w:rsidR="00532875" w:rsidRPr="00FD65A9">
        <w:rPr>
          <w:b/>
          <w:sz w:val="22"/>
          <w:szCs w:val="22"/>
          <w:u w:val="single"/>
        </w:rPr>
        <w:t>x</w:t>
      </w:r>
      <w:r w:rsidR="001960D4">
        <w:rPr>
          <w:b/>
          <w:sz w:val="22"/>
          <w:szCs w:val="22"/>
          <w:u w:val="single"/>
        </w:rPr>
        <w:t>4,6</w:t>
      </w:r>
      <w:r w:rsidR="00532875" w:rsidRPr="00FD65A9">
        <w:rPr>
          <w:b/>
          <w:sz w:val="22"/>
          <w:szCs w:val="22"/>
          <w:u w:val="single"/>
        </w:rPr>
        <w:t xml:space="preserve"> (DN</w:t>
      </w:r>
      <w:r w:rsidR="001960D4">
        <w:rPr>
          <w:b/>
          <w:sz w:val="22"/>
          <w:szCs w:val="22"/>
          <w:u w:val="single"/>
        </w:rPr>
        <w:t>40</w:t>
      </w:r>
      <w:r w:rsidR="00532875" w:rsidRPr="00FD65A9">
        <w:rPr>
          <w:b/>
          <w:sz w:val="22"/>
          <w:szCs w:val="22"/>
          <w:u w:val="single"/>
        </w:rPr>
        <w:t>)</w:t>
      </w:r>
      <w:r w:rsidR="00532875" w:rsidRPr="00FD65A9">
        <w:rPr>
          <w:bCs/>
          <w:sz w:val="22"/>
          <w:szCs w:val="22"/>
        </w:rPr>
        <w:t xml:space="preserve"> – </w:t>
      </w:r>
      <w:r w:rsidR="00532875" w:rsidRPr="00FD65A9">
        <w:rPr>
          <w:sz w:val="22"/>
          <w:szCs w:val="22"/>
        </w:rPr>
        <w:t>např.</w:t>
      </w:r>
      <w:r w:rsidR="00532875" w:rsidRPr="00FD65A9">
        <w:rPr>
          <w:rFonts w:eastAsia="Calibri"/>
          <w:sz w:val="22"/>
          <w:szCs w:val="22"/>
          <w:lang w:eastAsia="en-US"/>
        </w:rPr>
        <w:t xml:space="preserve"> </w:t>
      </w:r>
      <w:r w:rsidR="00532875" w:rsidRPr="00FD65A9">
        <w:rPr>
          <w:sz w:val="22"/>
          <w:szCs w:val="22"/>
        </w:rPr>
        <w:t>GASLINE RC ROBUST.</w:t>
      </w:r>
      <w:r w:rsidR="00532875" w:rsidRPr="00AB0EB7">
        <w:rPr>
          <w:b/>
          <w:sz w:val="22"/>
          <w:szCs w:val="22"/>
        </w:rPr>
        <w:t xml:space="preserve"> </w:t>
      </w:r>
      <w:r w:rsidR="00532875" w:rsidRPr="00E90ADA">
        <w:rPr>
          <w:sz w:val="22"/>
          <w:szCs w:val="22"/>
        </w:rPr>
        <w:t>Spojování potrubí (včetně propojení svislé a vodorovné části přípojky) bude provedeno výhradně za pomoci elektro</w:t>
      </w:r>
      <w:r w:rsidR="00532875">
        <w:rPr>
          <w:sz w:val="22"/>
          <w:szCs w:val="22"/>
        </w:rPr>
        <w:t>-</w:t>
      </w:r>
      <w:r w:rsidR="00532875" w:rsidRPr="00E90ADA">
        <w:rPr>
          <w:sz w:val="22"/>
          <w:szCs w:val="22"/>
        </w:rPr>
        <w:t xml:space="preserve">tvarovek. </w:t>
      </w:r>
      <w:r w:rsidR="007100AA">
        <w:rPr>
          <w:sz w:val="22"/>
          <w:szCs w:val="22"/>
        </w:rPr>
        <w:t>Horizontální úsek potrubí bude proveden z</w:t>
      </w:r>
      <w:r w:rsidR="00BF674A">
        <w:rPr>
          <w:sz w:val="22"/>
          <w:szCs w:val="22"/>
        </w:rPr>
        <w:t> </w:t>
      </w:r>
      <w:r w:rsidR="007100AA">
        <w:rPr>
          <w:sz w:val="22"/>
          <w:szCs w:val="22"/>
        </w:rPr>
        <w:t>návinu</w:t>
      </w:r>
      <w:r w:rsidR="00BF674A">
        <w:rPr>
          <w:sz w:val="22"/>
          <w:szCs w:val="22"/>
        </w:rPr>
        <w:t>,</w:t>
      </w:r>
      <w:r w:rsidR="007100AA">
        <w:rPr>
          <w:sz w:val="22"/>
          <w:szCs w:val="22"/>
        </w:rPr>
        <w:t xml:space="preserve"> s nezbytnými spoji </w:t>
      </w:r>
      <w:proofErr w:type="spellStart"/>
      <w:r w:rsidR="007100AA">
        <w:rPr>
          <w:sz w:val="22"/>
          <w:szCs w:val="22"/>
        </w:rPr>
        <w:t>elektrotvarovkami</w:t>
      </w:r>
      <w:proofErr w:type="spellEnd"/>
      <w:r w:rsidR="007100AA">
        <w:rPr>
          <w:sz w:val="22"/>
          <w:szCs w:val="22"/>
        </w:rPr>
        <w:t xml:space="preserve">. </w:t>
      </w:r>
      <w:r w:rsidR="00532875" w:rsidRPr="00E90ADA">
        <w:rPr>
          <w:rFonts w:eastAsia="Calibri"/>
          <w:sz w:val="22"/>
          <w:szCs w:val="22"/>
          <w:lang w:eastAsia="en-US"/>
        </w:rPr>
        <w:t>Svislá část plynovodní přípojky může být pouze z tyčového (ne z vinutého materiálu).</w:t>
      </w:r>
      <w:r w:rsidR="00532875">
        <w:rPr>
          <w:rFonts w:eastAsia="Calibri"/>
          <w:sz w:val="22"/>
          <w:szCs w:val="22"/>
          <w:lang w:eastAsia="en-US"/>
        </w:rPr>
        <w:t xml:space="preserve"> </w:t>
      </w:r>
      <w:r w:rsidR="00532875" w:rsidRPr="007E6741">
        <w:rPr>
          <w:sz w:val="22"/>
          <w:szCs w:val="22"/>
        </w:rPr>
        <w:t>Úsek přípojky vedený v místě křížení stávajících</w:t>
      </w:r>
      <w:r w:rsidR="00532875">
        <w:rPr>
          <w:sz w:val="22"/>
          <w:szCs w:val="22"/>
        </w:rPr>
        <w:t xml:space="preserve"> a překládaných</w:t>
      </w:r>
      <w:r w:rsidR="00532875" w:rsidRPr="007E6741">
        <w:rPr>
          <w:sz w:val="22"/>
          <w:szCs w:val="22"/>
        </w:rPr>
        <w:t xml:space="preserve"> podzemních sítí bude opatřen ochrannou trubkou PE100. </w:t>
      </w:r>
      <w:r w:rsidR="00532875" w:rsidRPr="00D21F84">
        <w:rPr>
          <w:sz w:val="22"/>
          <w:szCs w:val="22"/>
        </w:rPr>
        <w:t>Ke změně směru se použ</w:t>
      </w:r>
      <w:r w:rsidR="00532875">
        <w:rPr>
          <w:sz w:val="22"/>
          <w:szCs w:val="22"/>
        </w:rPr>
        <w:t>i</w:t>
      </w:r>
      <w:r w:rsidR="00532875" w:rsidRPr="00D21F84">
        <w:rPr>
          <w:sz w:val="22"/>
          <w:szCs w:val="22"/>
        </w:rPr>
        <w:t xml:space="preserve">jí příslušné </w:t>
      </w:r>
      <w:r w:rsidR="00532875">
        <w:rPr>
          <w:sz w:val="22"/>
          <w:szCs w:val="22"/>
        </w:rPr>
        <w:t>elektro-</w:t>
      </w:r>
      <w:r w:rsidR="00532875" w:rsidRPr="00D21F84">
        <w:rPr>
          <w:sz w:val="22"/>
          <w:szCs w:val="22"/>
        </w:rPr>
        <w:t>tvarovky. Není dovoleno provádět na stavbě tvarování trubek za tepla. Pružnost PE však dovoluje provést změnu směru nebo kopírovat terén tvorbou oblouků o poloměru R, pro který v závislosti na teplotě platí:</w:t>
      </w:r>
    </w:p>
    <w:p w14:paraId="1AB2D04A" w14:textId="77777777" w:rsidR="00532875" w:rsidRPr="00D21F84" w:rsidRDefault="00532875" w:rsidP="00532875">
      <w:pPr>
        <w:autoSpaceDE w:val="0"/>
        <w:autoSpaceDN w:val="0"/>
        <w:adjustRightInd w:val="0"/>
        <w:jc w:val="both"/>
        <w:rPr>
          <w:b/>
          <w:bCs/>
          <w:sz w:val="22"/>
          <w:szCs w:val="22"/>
        </w:rPr>
      </w:pPr>
      <w:r w:rsidRPr="00D21F84">
        <w:rPr>
          <w:b/>
          <w:bCs/>
          <w:sz w:val="22"/>
          <w:szCs w:val="22"/>
        </w:rPr>
        <w:t xml:space="preserve">Teplota </w:t>
      </w:r>
      <w:r w:rsidRPr="00D21F84">
        <w:rPr>
          <w:b/>
          <w:bCs/>
          <w:sz w:val="22"/>
          <w:szCs w:val="22"/>
        </w:rPr>
        <w:tab/>
      </w:r>
      <w:r w:rsidRPr="00D21F84">
        <w:rPr>
          <w:b/>
          <w:bCs/>
          <w:sz w:val="22"/>
          <w:szCs w:val="22"/>
        </w:rPr>
        <w:tab/>
      </w:r>
      <w:r w:rsidRPr="00D21F84">
        <w:rPr>
          <w:b/>
          <w:bCs/>
          <w:sz w:val="22"/>
          <w:szCs w:val="22"/>
        </w:rPr>
        <w:tab/>
      </w:r>
      <w:smartTag w:uri="urn:schemas-microsoft-com:office:smarttags" w:element="metricconverter">
        <w:smartTagPr>
          <w:attr w:name="ProductID" w:val="20 ﾰC"/>
        </w:smartTagPr>
        <w:r w:rsidRPr="00D21F84">
          <w:rPr>
            <w:b/>
            <w:bCs/>
            <w:sz w:val="22"/>
            <w:szCs w:val="22"/>
          </w:rPr>
          <w:t>20 °C</w:t>
        </w:r>
      </w:smartTag>
      <w:r w:rsidRPr="00D21F84">
        <w:rPr>
          <w:b/>
          <w:bCs/>
          <w:sz w:val="22"/>
          <w:szCs w:val="22"/>
        </w:rPr>
        <w:t xml:space="preserve"> </w:t>
      </w:r>
      <w:r w:rsidRPr="00D21F84">
        <w:rPr>
          <w:b/>
          <w:bCs/>
          <w:sz w:val="22"/>
          <w:szCs w:val="22"/>
        </w:rPr>
        <w:tab/>
      </w:r>
      <w:r w:rsidRPr="00D21F84">
        <w:rPr>
          <w:b/>
          <w:bCs/>
          <w:sz w:val="22"/>
          <w:szCs w:val="22"/>
        </w:rPr>
        <w:tab/>
      </w:r>
      <w:smartTag w:uri="urn:schemas-microsoft-com:office:smarttags" w:element="metricconverter">
        <w:smartTagPr>
          <w:attr w:name="ProductID" w:val="10 ﾰC"/>
        </w:smartTagPr>
        <w:r w:rsidRPr="00D21F84">
          <w:rPr>
            <w:b/>
            <w:bCs/>
            <w:sz w:val="22"/>
            <w:szCs w:val="22"/>
          </w:rPr>
          <w:t>10 °C</w:t>
        </w:r>
      </w:smartTag>
      <w:r w:rsidRPr="00D21F84">
        <w:rPr>
          <w:b/>
          <w:bCs/>
          <w:sz w:val="22"/>
          <w:szCs w:val="22"/>
        </w:rPr>
        <w:t xml:space="preserve"> </w:t>
      </w:r>
      <w:r w:rsidRPr="00D21F84">
        <w:rPr>
          <w:b/>
          <w:bCs/>
          <w:sz w:val="22"/>
          <w:szCs w:val="22"/>
        </w:rPr>
        <w:tab/>
      </w:r>
      <w:r w:rsidRPr="00D21F84">
        <w:rPr>
          <w:b/>
          <w:bCs/>
          <w:sz w:val="22"/>
          <w:szCs w:val="22"/>
        </w:rPr>
        <w:tab/>
      </w:r>
      <w:smartTag w:uri="urn:schemas-microsoft-com:office:smarttags" w:element="metricconverter">
        <w:smartTagPr>
          <w:attr w:name="ProductID" w:val="0 ﾰC"/>
        </w:smartTagPr>
        <w:r w:rsidRPr="00D21F84">
          <w:rPr>
            <w:b/>
            <w:bCs/>
            <w:sz w:val="22"/>
            <w:szCs w:val="22"/>
          </w:rPr>
          <w:t>0 °C</w:t>
        </w:r>
      </w:smartTag>
    </w:p>
    <w:p w14:paraId="58ED71A9" w14:textId="77777777" w:rsidR="00532875" w:rsidRPr="00D21F84" w:rsidRDefault="00532875" w:rsidP="00532875">
      <w:pPr>
        <w:jc w:val="both"/>
        <w:rPr>
          <w:bCs/>
          <w:sz w:val="22"/>
          <w:szCs w:val="22"/>
        </w:rPr>
      </w:pPr>
      <w:r w:rsidRPr="00D21F84">
        <w:rPr>
          <w:b/>
          <w:bCs/>
          <w:sz w:val="22"/>
          <w:szCs w:val="22"/>
        </w:rPr>
        <w:t xml:space="preserve">Poloměr oblouku R </w:t>
      </w:r>
      <w:r w:rsidRPr="00D21F84">
        <w:rPr>
          <w:b/>
          <w:bCs/>
          <w:sz w:val="22"/>
          <w:szCs w:val="22"/>
        </w:rPr>
        <w:tab/>
      </w:r>
      <w:r w:rsidRPr="00D21F84">
        <w:rPr>
          <w:b/>
          <w:bCs/>
          <w:sz w:val="22"/>
          <w:szCs w:val="22"/>
        </w:rPr>
        <w:tab/>
      </w:r>
      <w:r w:rsidRPr="00D21F84">
        <w:rPr>
          <w:sz w:val="22"/>
          <w:szCs w:val="22"/>
        </w:rPr>
        <w:t xml:space="preserve">20 x D </w:t>
      </w:r>
      <w:r w:rsidRPr="00D21F84">
        <w:rPr>
          <w:sz w:val="22"/>
          <w:szCs w:val="22"/>
        </w:rPr>
        <w:tab/>
      </w:r>
      <w:r w:rsidRPr="00D21F84">
        <w:rPr>
          <w:sz w:val="22"/>
          <w:szCs w:val="22"/>
        </w:rPr>
        <w:tab/>
        <w:t xml:space="preserve">35 x D </w:t>
      </w:r>
      <w:r w:rsidRPr="00D21F84">
        <w:rPr>
          <w:sz w:val="22"/>
          <w:szCs w:val="22"/>
        </w:rPr>
        <w:tab/>
      </w:r>
      <w:r w:rsidRPr="00D21F84">
        <w:rPr>
          <w:sz w:val="22"/>
          <w:szCs w:val="22"/>
        </w:rPr>
        <w:tab/>
        <w:t xml:space="preserve">50 x D          </w:t>
      </w:r>
      <w:proofErr w:type="spellStart"/>
      <w:r w:rsidRPr="00D21F84">
        <w:rPr>
          <w:bCs/>
          <w:i/>
          <w:sz w:val="20"/>
          <w:szCs w:val="20"/>
        </w:rPr>
        <w:t>D</w:t>
      </w:r>
      <w:proofErr w:type="spellEnd"/>
      <w:r w:rsidRPr="00D21F84">
        <w:rPr>
          <w:bCs/>
          <w:i/>
          <w:sz w:val="20"/>
          <w:szCs w:val="20"/>
        </w:rPr>
        <w:t xml:space="preserve"> </w:t>
      </w:r>
      <w:r>
        <w:rPr>
          <w:bCs/>
          <w:i/>
          <w:sz w:val="20"/>
          <w:szCs w:val="20"/>
        </w:rPr>
        <w:t>–</w:t>
      </w:r>
      <w:r w:rsidRPr="00D21F84">
        <w:rPr>
          <w:bCs/>
          <w:i/>
          <w:sz w:val="20"/>
          <w:szCs w:val="20"/>
        </w:rPr>
        <w:t xml:space="preserve"> vnější průměr trubky</w:t>
      </w:r>
    </w:p>
    <w:p w14:paraId="2628E365" w14:textId="1965D3A1" w:rsidR="00110ECC" w:rsidRDefault="00110ECC" w:rsidP="00110ECC">
      <w:pPr>
        <w:spacing w:before="60" w:after="60"/>
        <w:jc w:val="both"/>
        <w:rPr>
          <w:sz w:val="22"/>
          <w:szCs w:val="22"/>
        </w:rPr>
      </w:pPr>
      <w:r>
        <w:rPr>
          <w:sz w:val="22"/>
          <w:szCs w:val="22"/>
        </w:rPr>
        <w:t>Vlastní náležitosti montáže (doprava, skladování, manipulace, spojování, opravy, pokládka) dodaného konkrétního typu potrubí se řídí montážním návodem výrobce.</w:t>
      </w:r>
    </w:p>
    <w:p w14:paraId="288AF17A" w14:textId="77777777" w:rsidR="00110ECC" w:rsidRDefault="00532875" w:rsidP="00532875">
      <w:pPr>
        <w:spacing w:before="60" w:after="60"/>
        <w:ind w:firstLine="709"/>
        <w:jc w:val="both"/>
        <w:rPr>
          <w:sz w:val="22"/>
          <w:szCs w:val="22"/>
        </w:rPr>
      </w:pPr>
      <w:r w:rsidRPr="00AB0EB7">
        <w:rPr>
          <w:sz w:val="22"/>
          <w:szCs w:val="22"/>
        </w:rPr>
        <w:t xml:space="preserve">Potrubí </w:t>
      </w:r>
      <w:r>
        <w:rPr>
          <w:sz w:val="22"/>
          <w:szCs w:val="22"/>
        </w:rPr>
        <w:t>nové</w:t>
      </w:r>
      <w:r w:rsidR="00BB1EF0">
        <w:rPr>
          <w:sz w:val="22"/>
          <w:szCs w:val="22"/>
        </w:rPr>
        <w:t xml:space="preserve">ho trubní rozvodu </w:t>
      </w:r>
      <w:r w:rsidRPr="00AB0EB7">
        <w:rPr>
          <w:sz w:val="22"/>
          <w:szCs w:val="22"/>
        </w:rPr>
        <w:t>bude dodatečně o</w:t>
      </w:r>
      <w:r>
        <w:rPr>
          <w:sz w:val="22"/>
          <w:szCs w:val="22"/>
        </w:rPr>
        <w:t>patřeno izolovaným (CYY) signalizačním vodičem o </w:t>
      </w:r>
      <w:r w:rsidRPr="00AB0EB7">
        <w:rPr>
          <w:sz w:val="22"/>
          <w:szCs w:val="22"/>
        </w:rPr>
        <w:t>průřezu min.</w:t>
      </w:r>
      <w:r>
        <w:rPr>
          <w:sz w:val="22"/>
          <w:szCs w:val="22"/>
        </w:rPr>
        <w:t xml:space="preserve"> 2</w:t>
      </w:r>
      <w:r w:rsidRPr="00AB0EB7">
        <w:rPr>
          <w:sz w:val="22"/>
          <w:szCs w:val="22"/>
        </w:rPr>
        <w:t>,5</w:t>
      </w:r>
      <w:r>
        <w:rPr>
          <w:sz w:val="22"/>
          <w:szCs w:val="22"/>
        </w:rPr>
        <w:t xml:space="preserve"> </w:t>
      </w:r>
      <w:r w:rsidRPr="00AB0EB7">
        <w:rPr>
          <w:sz w:val="22"/>
          <w:szCs w:val="22"/>
        </w:rPr>
        <w:t>mm</w:t>
      </w:r>
      <w:r w:rsidRPr="000365E1">
        <w:rPr>
          <w:sz w:val="22"/>
          <w:szCs w:val="22"/>
          <w:vertAlign w:val="superscript"/>
        </w:rPr>
        <w:t>2</w:t>
      </w:r>
      <w:r>
        <w:rPr>
          <w:sz w:val="22"/>
          <w:szCs w:val="22"/>
        </w:rPr>
        <w:t xml:space="preserve"> upevněného na střed horního líce potrubí izolační páskou. </w:t>
      </w:r>
      <w:r w:rsidRPr="000365E1">
        <w:rPr>
          <w:sz w:val="22"/>
          <w:szCs w:val="22"/>
        </w:rPr>
        <w:t>Konce sign</w:t>
      </w:r>
      <w:r>
        <w:rPr>
          <w:sz w:val="22"/>
          <w:szCs w:val="22"/>
        </w:rPr>
        <w:t xml:space="preserve">alizačních vodičů u </w:t>
      </w:r>
      <w:r w:rsidR="00E677AE">
        <w:rPr>
          <w:sz w:val="22"/>
          <w:szCs w:val="22"/>
        </w:rPr>
        <w:t>areálového rozvodu</w:t>
      </w:r>
      <w:r w:rsidRPr="000365E1">
        <w:rPr>
          <w:sz w:val="22"/>
          <w:szCs w:val="22"/>
        </w:rPr>
        <w:t xml:space="preserve"> z PE budou uchyceny </w:t>
      </w:r>
      <w:r w:rsidR="00E677AE">
        <w:rPr>
          <w:sz w:val="22"/>
          <w:szCs w:val="22"/>
        </w:rPr>
        <w:t xml:space="preserve">na jedné straně </w:t>
      </w:r>
      <w:r w:rsidRPr="000365E1">
        <w:rPr>
          <w:sz w:val="22"/>
          <w:szCs w:val="22"/>
        </w:rPr>
        <w:t>v objektu plynoměrné</w:t>
      </w:r>
      <w:r>
        <w:rPr>
          <w:sz w:val="22"/>
          <w:szCs w:val="22"/>
        </w:rPr>
        <w:t>ho</w:t>
      </w:r>
      <w:r w:rsidR="00BB1EF0">
        <w:rPr>
          <w:sz w:val="22"/>
          <w:szCs w:val="22"/>
        </w:rPr>
        <w:t xml:space="preserve"> a </w:t>
      </w:r>
      <w:r w:rsidR="00110ECC">
        <w:rPr>
          <w:sz w:val="22"/>
          <w:szCs w:val="22"/>
        </w:rPr>
        <w:t xml:space="preserve">na straně druhé </w:t>
      </w:r>
      <w:r w:rsidR="00BB1EF0">
        <w:rPr>
          <w:sz w:val="22"/>
          <w:szCs w:val="22"/>
        </w:rPr>
        <w:t>montážního</w:t>
      </w:r>
      <w:r>
        <w:rPr>
          <w:sz w:val="22"/>
          <w:szCs w:val="22"/>
        </w:rPr>
        <w:t xml:space="preserve"> </w:t>
      </w:r>
      <w:r w:rsidR="006E4F8D">
        <w:rPr>
          <w:sz w:val="22"/>
          <w:szCs w:val="22"/>
        </w:rPr>
        <w:t>výklenku</w:t>
      </w:r>
      <w:r w:rsidRPr="000365E1">
        <w:rPr>
          <w:sz w:val="22"/>
          <w:szCs w:val="22"/>
        </w:rPr>
        <w:t xml:space="preserve"> tak, aby nemohlo dojít k vodivému propojení s OPZ. Současně musí být </w:t>
      </w:r>
      <w:r>
        <w:rPr>
          <w:sz w:val="22"/>
          <w:szCs w:val="22"/>
        </w:rPr>
        <w:t>ponechány</w:t>
      </w:r>
      <w:r w:rsidRPr="000365E1">
        <w:rPr>
          <w:sz w:val="22"/>
          <w:szCs w:val="22"/>
        </w:rPr>
        <w:t xml:space="preserve"> dostatečně dlouhé konce (min. 30 cm) pro možnost napojení vodiče na detekční zařízení.</w:t>
      </w:r>
      <w:r w:rsidR="00CF61A1">
        <w:rPr>
          <w:sz w:val="22"/>
          <w:szCs w:val="22"/>
        </w:rPr>
        <w:t xml:space="preserve"> </w:t>
      </w:r>
    </w:p>
    <w:p w14:paraId="19433FD5" w14:textId="77777777" w:rsidR="00110ECC" w:rsidRDefault="006475E0" w:rsidP="00510910">
      <w:pPr>
        <w:autoSpaceDE w:val="0"/>
        <w:autoSpaceDN w:val="0"/>
        <w:adjustRightInd w:val="0"/>
        <w:spacing w:before="120" w:after="60" w:line="0" w:lineRule="atLeast"/>
        <w:ind w:firstLine="709"/>
        <w:jc w:val="both"/>
        <w:rPr>
          <w:sz w:val="22"/>
          <w:szCs w:val="22"/>
        </w:rPr>
      </w:pPr>
      <w:r w:rsidRPr="004A6F0C">
        <w:rPr>
          <w:sz w:val="22"/>
          <w:szCs w:val="22"/>
          <w:u w:val="single"/>
        </w:rPr>
        <w:t>Napojení</w:t>
      </w:r>
      <w:r w:rsidRPr="00210A9B">
        <w:rPr>
          <w:sz w:val="22"/>
          <w:szCs w:val="22"/>
        </w:rPr>
        <w:t xml:space="preserve"> </w:t>
      </w:r>
      <w:r>
        <w:rPr>
          <w:sz w:val="22"/>
          <w:szCs w:val="22"/>
        </w:rPr>
        <w:t xml:space="preserve">areálového rozvodu </w:t>
      </w:r>
      <w:r w:rsidRPr="00210A9B">
        <w:rPr>
          <w:sz w:val="22"/>
          <w:szCs w:val="22"/>
        </w:rPr>
        <w:t xml:space="preserve">bude provedeno za </w:t>
      </w:r>
      <w:r>
        <w:rPr>
          <w:sz w:val="22"/>
          <w:szCs w:val="22"/>
        </w:rPr>
        <w:t xml:space="preserve">fakturačním plynoměrem G4, a to </w:t>
      </w:r>
      <w:r w:rsidRPr="00210A9B">
        <w:rPr>
          <w:sz w:val="22"/>
          <w:szCs w:val="22"/>
        </w:rPr>
        <w:t>uzavírací</w:t>
      </w:r>
      <w:r>
        <w:rPr>
          <w:sz w:val="22"/>
          <w:szCs w:val="22"/>
        </w:rPr>
        <w:t>m</w:t>
      </w:r>
      <w:r w:rsidRPr="00210A9B">
        <w:rPr>
          <w:sz w:val="22"/>
          <w:szCs w:val="22"/>
        </w:rPr>
        <w:t xml:space="preserve"> </w:t>
      </w:r>
      <w:r w:rsidRPr="00BB4319">
        <w:rPr>
          <w:sz w:val="22"/>
          <w:szCs w:val="22"/>
        </w:rPr>
        <w:t xml:space="preserve">kulovým kohoutem </w:t>
      </w:r>
      <w:r>
        <w:rPr>
          <w:sz w:val="22"/>
          <w:szCs w:val="22"/>
        </w:rPr>
        <w:t xml:space="preserve">DN40 </w:t>
      </w:r>
      <w:r w:rsidRPr="00BB4319">
        <w:rPr>
          <w:sz w:val="22"/>
          <w:szCs w:val="22"/>
        </w:rPr>
        <w:t xml:space="preserve">s integrovanou přechodkou PE/OCEL </w:t>
      </w:r>
      <w:r>
        <w:rPr>
          <w:sz w:val="22"/>
          <w:szCs w:val="22"/>
        </w:rPr>
        <w:t>d50</w:t>
      </w:r>
      <w:r w:rsidRPr="00BB4319">
        <w:rPr>
          <w:sz w:val="22"/>
          <w:szCs w:val="22"/>
        </w:rPr>
        <w:t>/DN</w:t>
      </w:r>
      <w:r>
        <w:rPr>
          <w:sz w:val="22"/>
          <w:szCs w:val="22"/>
        </w:rPr>
        <w:t>40,</w:t>
      </w:r>
      <w:r w:rsidRPr="00BB4319">
        <w:rPr>
          <w:sz w:val="22"/>
          <w:szCs w:val="22"/>
        </w:rPr>
        <w:t xml:space="preserve"> jištěnou proti pootočení</w:t>
      </w:r>
      <w:r>
        <w:rPr>
          <w:sz w:val="22"/>
          <w:szCs w:val="22"/>
        </w:rPr>
        <w:t xml:space="preserve"> a vytržení. </w:t>
      </w:r>
      <w:r w:rsidRPr="00BB4319">
        <w:rPr>
          <w:sz w:val="22"/>
          <w:szCs w:val="22"/>
        </w:rPr>
        <w:t xml:space="preserve">Lom </w:t>
      </w:r>
      <w:r>
        <w:rPr>
          <w:sz w:val="22"/>
          <w:szCs w:val="22"/>
        </w:rPr>
        <w:t xml:space="preserve">přechodu </w:t>
      </w:r>
      <w:r w:rsidRPr="00BB4319">
        <w:rPr>
          <w:sz w:val="22"/>
          <w:szCs w:val="22"/>
        </w:rPr>
        <w:t>potrubí z</w:t>
      </w:r>
      <w:r>
        <w:rPr>
          <w:sz w:val="22"/>
          <w:szCs w:val="22"/>
        </w:rPr>
        <w:t>e svislé do vodorovné</w:t>
      </w:r>
      <w:r w:rsidRPr="00BB4319">
        <w:rPr>
          <w:sz w:val="22"/>
          <w:szCs w:val="22"/>
        </w:rPr>
        <w:t xml:space="preserve"> částí bude proveden </w:t>
      </w:r>
      <w:proofErr w:type="spellStart"/>
      <w:r w:rsidRPr="00BB4319">
        <w:rPr>
          <w:sz w:val="22"/>
          <w:szCs w:val="22"/>
        </w:rPr>
        <w:t>elektrotvarovkou</w:t>
      </w:r>
      <w:proofErr w:type="spellEnd"/>
      <w:r w:rsidRPr="00BB4319">
        <w:rPr>
          <w:sz w:val="22"/>
          <w:szCs w:val="22"/>
        </w:rPr>
        <w:t xml:space="preserve"> – kolen</w:t>
      </w:r>
      <w:r>
        <w:rPr>
          <w:sz w:val="22"/>
          <w:szCs w:val="22"/>
        </w:rPr>
        <w:t>em</w:t>
      </w:r>
      <w:r w:rsidRPr="00BB4319">
        <w:rPr>
          <w:sz w:val="22"/>
          <w:szCs w:val="22"/>
        </w:rPr>
        <w:t xml:space="preserve"> 90°. Svisl</w:t>
      </w:r>
      <w:r>
        <w:rPr>
          <w:sz w:val="22"/>
          <w:szCs w:val="22"/>
        </w:rPr>
        <w:t>á</w:t>
      </w:r>
      <w:r w:rsidRPr="00BB4319">
        <w:rPr>
          <w:sz w:val="22"/>
          <w:szCs w:val="22"/>
        </w:rPr>
        <w:t xml:space="preserve"> část potrubí musí být proveden</w:t>
      </w:r>
      <w:r>
        <w:rPr>
          <w:sz w:val="22"/>
          <w:szCs w:val="22"/>
        </w:rPr>
        <w:t>a</w:t>
      </w:r>
      <w:r w:rsidRPr="00BB4319">
        <w:rPr>
          <w:sz w:val="22"/>
          <w:szCs w:val="22"/>
        </w:rPr>
        <w:t xml:space="preserve"> z tyčoviny </w:t>
      </w:r>
      <w:r>
        <w:rPr>
          <w:sz w:val="22"/>
          <w:szCs w:val="22"/>
        </w:rPr>
        <w:t xml:space="preserve">(nikoliv z návinu) </w:t>
      </w:r>
      <w:r w:rsidRPr="00BB4319">
        <w:rPr>
          <w:sz w:val="22"/>
          <w:szCs w:val="22"/>
        </w:rPr>
        <w:t>a opatřen</w:t>
      </w:r>
      <w:r>
        <w:rPr>
          <w:sz w:val="22"/>
          <w:szCs w:val="22"/>
        </w:rPr>
        <w:t>a</w:t>
      </w:r>
      <w:r w:rsidRPr="00BB4319">
        <w:rPr>
          <w:sz w:val="22"/>
          <w:szCs w:val="22"/>
        </w:rPr>
        <w:t xml:space="preserve"> ochrannou trubkou z PE. </w:t>
      </w:r>
      <w:r>
        <w:rPr>
          <w:sz w:val="22"/>
          <w:szCs w:val="22"/>
        </w:rPr>
        <w:t xml:space="preserve"> </w:t>
      </w:r>
      <w:r w:rsidRPr="00BB4319">
        <w:rPr>
          <w:sz w:val="22"/>
          <w:szCs w:val="22"/>
        </w:rPr>
        <w:t>Potrubí (včetně ochranného potrubí) musí být zajištěno proti vytažení z</w:t>
      </w:r>
      <w:r>
        <w:rPr>
          <w:sz w:val="22"/>
          <w:szCs w:val="22"/>
        </w:rPr>
        <w:t> prostoru HUP</w:t>
      </w:r>
      <w:r w:rsidRPr="00BB4319">
        <w:rPr>
          <w:sz w:val="22"/>
          <w:szCs w:val="22"/>
        </w:rPr>
        <w:t>.</w:t>
      </w:r>
      <w:r>
        <w:rPr>
          <w:sz w:val="22"/>
          <w:szCs w:val="22"/>
        </w:rPr>
        <w:t xml:space="preserve"> </w:t>
      </w:r>
    </w:p>
    <w:p w14:paraId="1E5927E0" w14:textId="5D5B7924" w:rsidR="00110ECC" w:rsidRDefault="006475E0" w:rsidP="00510910">
      <w:pPr>
        <w:autoSpaceDE w:val="0"/>
        <w:autoSpaceDN w:val="0"/>
        <w:adjustRightInd w:val="0"/>
        <w:spacing w:before="120" w:after="60" w:line="0" w:lineRule="atLeast"/>
        <w:ind w:firstLine="709"/>
        <w:jc w:val="both"/>
        <w:rPr>
          <w:sz w:val="22"/>
          <w:szCs w:val="22"/>
        </w:rPr>
      </w:pPr>
      <w:r w:rsidRPr="004A6F0C">
        <w:rPr>
          <w:sz w:val="22"/>
          <w:szCs w:val="22"/>
          <w:u w:val="single"/>
        </w:rPr>
        <w:t>Vlastní trasa</w:t>
      </w:r>
      <w:r>
        <w:rPr>
          <w:sz w:val="22"/>
          <w:szCs w:val="22"/>
        </w:rPr>
        <w:t xml:space="preserve"> areálového rozvodu bude provedena </w:t>
      </w:r>
      <w:r w:rsidRPr="00BB4319">
        <w:rPr>
          <w:sz w:val="22"/>
          <w:szCs w:val="22"/>
        </w:rPr>
        <w:t>z materiálu PE100RC SDR11 Ø</w:t>
      </w:r>
      <w:r>
        <w:rPr>
          <w:sz w:val="22"/>
          <w:szCs w:val="22"/>
        </w:rPr>
        <w:t>50</w:t>
      </w:r>
      <w:r w:rsidRPr="00BB4319">
        <w:rPr>
          <w:sz w:val="22"/>
          <w:szCs w:val="22"/>
        </w:rPr>
        <w:t>x</w:t>
      </w:r>
      <w:r>
        <w:rPr>
          <w:sz w:val="22"/>
          <w:szCs w:val="22"/>
        </w:rPr>
        <w:t xml:space="preserve">4,6 </w:t>
      </w:r>
      <w:r w:rsidRPr="00BB4319">
        <w:rPr>
          <w:sz w:val="22"/>
          <w:szCs w:val="22"/>
        </w:rPr>
        <w:t xml:space="preserve">mm </w:t>
      </w:r>
      <w:r w:rsidRPr="001F4B2F">
        <w:rPr>
          <w:sz w:val="22"/>
          <w:szCs w:val="22"/>
        </w:rPr>
        <w:t xml:space="preserve">(DN40) s ochranným pláštěm (provedení „Robust“). Potrubím bude veden NTL zemní plyn o provozní </w:t>
      </w:r>
      <w:r w:rsidRPr="00511929">
        <w:rPr>
          <w:sz w:val="22"/>
          <w:szCs w:val="22"/>
        </w:rPr>
        <w:t xml:space="preserve">tlakové úrovni 2,1 </w:t>
      </w:r>
      <w:proofErr w:type="spellStart"/>
      <w:r w:rsidRPr="00511929">
        <w:rPr>
          <w:sz w:val="22"/>
          <w:szCs w:val="22"/>
        </w:rPr>
        <w:t>kPa</w:t>
      </w:r>
      <w:proofErr w:type="spellEnd"/>
      <w:r w:rsidRPr="00511929">
        <w:rPr>
          <w:sz w:val="22"/>
          <w:szCs w:val="22"/>
        </w:rPr>
        <w:t>.</w:t>
      </w:r>
      <w:r w:rsidR="00510910">
        <w:rPr>
          <w:sz w:val="22"/>
          <w:szCs w:val="22"/>
        </w:rPr>
        <w:t xml:space="preserve"> </w:t>
      </w:r>
    </w:p>
    <w:p w14:paraId="2B096720" w14:textId="3597DF2A" w:rsidR="006475E0" w:rsidRDefault="006475E0" w:rsidP="00510910">
      <w:pPr>
        <w:autoSpaceDE w:val="0"/>
        <w:autoSpaceDN w:val="0"/>
        <w:adjustRightInd w:val="0"/>
        <w:spacing w:before="120" w:after="60" w:line="0" w:lineRule="atLeast"/>
        <w:ind w:firstLine="709"/>
        <w:jc w:val="both"/>
        <w:rPr>
          <w:sz w:val="22"/>
          <w:szCs w:val="22"/>
        </w:rPr>
      </w:pPr>
      <w:r w:rsidRPr="004A6F0C">
        <w:rPr>
          <w:sz w:val="22"/>
          <w:szCs w:val="22"/>
          <w:u w:val="single"/>
        </w:rPr>
        <w:t>Ukončení</w:t>
      </w:r>
      <w:r>
        <w:rPr>
          <w:sz w:val="22"/>
          <w:szCs w:val="22"/>
        </w:rPr>
        <w:t xml:space="preserve"> areálového rozvodu bude provedeno v montážním výklenku v obvodové stěně (min. rozměry 250/250/250 mm, opatřen dvířky) vedle vstupu do technické místnosti č.108 v 1.NP. ve výklenku bude osazen podružný uzávěr </w:t>
      </w:r>
      <w:proofErr w:type="gramStart"/>
      <w:r>
        <w:rPr>
          <w:sz w:val="22"/>
          <w:szCs w:val="22"/>
        </w:rPr>
        <w:t>plynu - uzavírací</w:t>
      </w:r>
      <w:proofErr w:type="gramEnd"/>
      <w:r>
        <w:rPr>
          <w:sz w:val="22"/>
          <w:szCs w:val="22"/>
        </w:rPr>
        <w:t xml:space="preserve"> kulový kohout s integrovanou přechodkou d50/DN25 </w:t>
      </w:r>
      <w:r w:rsidRPr="00BB4319">
        <w:rPr>
          <w:sz w:val="22"/>
          <w:szCs w:val="22"/>
        </w:rPr>
        <w:t>jištěnou proti pootočení</w:t>
      </w:r>
      <w:r>
        <w:rPr>
          <w:sz w:val="22"/>
          <w:szCs w:val="22"/>
        </w:rPr>
        <w:t xml:space="preserve"> a vytržení. </w:t>
      </w:r>
      <w:r w:rsidRPr="00BB4319">
        <w:rPr>
          <w:sz w:val="22"/>
          <w:szCs w:val="22"/>
        </w:rPr>
        <w:t xml:space="preserve">Lom </w:t>
      </w:r>
      <w:r>
        <w:rPr>
          <w:sz w:val="22"/>
          <w:szCs w:val="22"/>
        </w:rPr>
        <w:t xml:space="preserve">přechodu </w:t>
      </w:r>
      <w:r w:rsidRPr="00BB4319">
        <w:rPr>
          <w:sz w:val="22"/>
          <w:szCs w:val="22"/>
        </w:rPr>
        <w:t>potrubí z</w:t>
      </w:r>
      <w:r>
        <w:rPr>
          <w:sz w:val="22"/>
          <w:szCs w:val="22"/>
        </w:rPr>
        <w:t xml:space="preserve"> vodorovné do svislé </w:t>
      </w:r>
      <w:r w:rsidRPr="00BB4319">
        <w:rPr>
          <w:sz w:val="22"/>
          <w:szCs w:val="22"/>
        </w:rPr>
        <w:t xml:space="preserve">částí bude proveden </w:t>
      </w:r>
      <w:proofErr w:type="spellStart"/>
      <w:r w:rsidRPr="00BB4319">
        <w:rPr>
          <w:sz w:val="22"/>
          <w:szCs w:val="22"/>
        </w:rPr>
        <w:t>elektrotvarovkou</w:t>
      </w:r>
      <w:proofErr w:type="spellEnd"/>
      <w:r w:rsidRPr="00BB4319">
        <w:rPr>
          <w:sz w:val="22"/>
          <w:szCs w:val="22"/>
        </w:rPr>
        <w:t xml:space="preserve"> – kolen</w:t>
      </w:r>
      <w:r>
        <w:rPr>
          <w:sz w:val="22"/>
          <w:szCs w:val="22"/>
        </w:rPr>
        <w:t>em</w:t>
      </w:r>
      <w:r w:rsidRPr="00BB4319">
        <w:rPr>
          <w:sz w:val="22"/>
          <w:szCs w:val="22"/>
        </w:rPr>
        <w:t xml:space="preserve"> 90°. Svisl</w:t>
      </w:r>
      <w:r>
        <w:rPr>
          <w:sz w:val="22"/>
          <w:szCs w:val="22"/>
        </w:rPr>
        <w:t>á</w:t>
      </w:r>
      <w:r w:rsidRPr="00BB4319">
        <w:rPr>
          <w:sz w:val="22"/>
          <w:szCs w:val="22"/>
        </w:rPr>
        <w:t xml:space="preserve"> část potrubí musí být proveden</w:t>
      </w:r>
      <w:r>
        <w:rPr>
          <w:sz w:val="22"/>
          <w:szCs w:val="22"/>
        </w:rPr>
        <w:t>a</w:t>
      </w:r>
      <w:r w:rsidRPr="00BB4319">
        <w:rPr>
          <w:sz w:val="22"/>
          <w:szCs w:val="22"/>
        </w:rPr>
        <w:t xml:space="preserve"> z tyčoviny </w:t>
      </w:r>
      <w:r>
        <w:rPr>
          <w:sz w:val="22"/>
          <w:szCs w:val="22"/>
        </w:rPr>
        <w:t xml:space="preserve">(nikoliv z návinu) </w:t>
      </w:r>
      <w:r w:rsidRPr="00BB4319">
        <w:rPr>
          <w:sz w:val="22"/>
          <w:szCs w:val="22"/>
        </w:rPr>
        <w:t>a opatřen</w:t>
      </w:r>
      <w:r>
        <w:rPr>
          <w:sz w:val="22"/>
          <w:szCs w:val="22"/>
        </w:rPr>
        <w:t>a</w:t>
      </w:r>
      <w:r w:rsidRPr="00BB4319">
        <w:rPr>
          <w:sz w:val="22"/>
          <w:szCs w:val="22"/>
        </w:rPr>
        <w:t xml:space="preserve"> ochrannou trubkou z PE. </w:t>
      </w:r>
      <w:r>
        <w:rPr>
          <w:sz w:val="22"/>
          <w:szCs w:val="22"/>
        </w:rPr>
        <w:t xml:space="preserve"> </w:t>
      </w:r>
      <w:r w:rsidRPr="00BB4319">
        <w:rPr>
          <w:sz w:val="22"/>
          <w:szCs w:val="22"/>
        </w:rPr>
        <w:t>Potrubí (včetně ochranného potrubí) musí být zajištěno proti vytažení z</w:t>
      </w:r>
      <w:r>
        <w:rPr>
          <w:sz w:val="22"/>
          <w:szCs w:val="22"/>
        </w:rPr>
        <w:t> prostoru montážního výklenku</w:t>
      </w:r>
      <w:r w:rsidRPr="00BB4319">
        <w:rPr>
          <w:sz w:val="22"/>
          <w:szCs w:val="22"/>
        </w:rPr>
        <w:t>.</w:t>
      </w:r>
      <w:r>
        <w:rPr>
          <w:sz w:val="22"/>
          <w:szCs w:val="22"/>
        </w:rPr>
        <w:t xml:space="preserve"> </w:t>
      </w:r>
    </w:p>
    <w:p w14:paraId="703229EA" w14:textId="6D1DFE28" w:rsidR="00510910" w:rsidRPr="00510910" w:rsidRDefault="00510910" w:rsidP="002B5033">
      <w:pPr>
        <w:spacing w:before="60" w:after="60"/>
        <w:ind w:firstLine="567"/>
        <w:jc w:val="both"/>
        <w:rPr>
          <w:sz w:val="22"/>
          <w:szCs w:val="22"/>
          <w:lang w:val="x-none"/>
        </w:rPr>
      </w:pPr>
      <w:r w:rsidRPr="00510910">
        <w:rPr>
          <w:sz w:val="22"/>
          <w:szCs w:val="22"/>
        </w:rPr>
        <w:t>Montážní v</w:t>
      </w:r>
      <w:r w:rsidR="00532875" w:rsidRPr="00510910">
        <w:rPr>
          <w:sz w:val="22"/>
          <w:szCs w:val="22"/>
        </w:rPr>
        <w:t xml:space="preserve">ýklenek </w:t>
      </w:r>
      <w:r w:rsidR="00532875" w:rsidRPr="00510910">
        <w:rPr>
          <w:sz w:val="22"/>
          <w:szCs w:val="22"/>
          <w:lang w:val="x-none"/>
        </w:rPr>
        <w:t xml:space="preserve">bude </w:t>
      </w:r>
      <w:r w:rsidR="00532875" w:rsidRPr="00510910">
        <w:rPr>
          <w:sz w:val="22"/>
          <w:szCs w:val="22"/>
        </w:rPr>
        <w:t xml:space="preserve">umístěn </w:t>
      </w:r>
      <w:r w:rsidR="00532875" w:rsidRPr="00510910">
        <w:rPr>
          <w:sz w:val="22"/>
          <w:szCs w:val="22"/>
          <w:lang w:val="x-none"/>
        </w:rPr>
        <w:t xml:space="preserve">na </w:t>
      </w:r>
      <w:r w:rsidR="00532875" w:rsidRPr="00510910">
        <w:rPr>
          <w:sz w:val="22"/>
          <w:szCs w:val="22"/>
        </w:rPr>
        <w:t xml:space="preserve">trvale </w:t>
      </w:r>
      <w:r w:rsidR="00532875" w:rsidRPr="00510910">
        <w:rPr>
          <w:sz w:val="22"/>
          <w:szCs w:val="22"/>
          <w:lang w:val="x-none"/>
        </w:rPr>
        <w:t>veřejně přístupném prostranství</w:t>
      </w:r>
      <w:r w:rsidRPr="00510910">
        <w:rPr>
          <w:sz w:val="22"/>
          <w:szCs w:val="22"/>
          <w:lang w:val="x-none"/>
        </w:rPr>
        <w:t>, bude opatřen kovovými dvířky s nátěrem, bude opatřen nápisem HUP</w:t>
      </w:r>
      <w:r>
        <w:rPr>
          <w:sz w:val="22"/>
          <w:szCs w:val="22"/>
          <w:lang w:val="x-none"/>
        </w:rPr>
        <w:t>.</w:t>
      </w:r>
    </w:p>
    <w:p w14:paraId="7BEE99AE" w14:textId="7D332605" w:rsidR="00CB6310" w:rsidRPr="00051B6A" w:rsidRDefault="00051B6A" w:rsidP="00CB6310">
      <w:pPr>
        <w:ind w:firstLine="708"/>
        <w:jc w:val="both"/>
        <w:rPr>
          <w:sz w:val="22"/>
          <w:szCs w:val="22"/>
        </w:rPr>
      </w:pPr>
      <w:r w:rsidRPr="00051B6A">
        <w:rPr>
          <w:sz w:val="22"/>
          <w:szCs w:val="22"/>
        </w:rPr>
        <w:t xml:space="preserve">Veškerá kovová zařízení, která je nutno ve smyslu platných norem zemnit s ohledem na eliminování nebezpečného dotykového napětí (zabezpečuje část elektro), musí mít navařeny plechy s otvorem pro přišroubování zemnícího pásku – drátu. U </w:t>
      </w:r>
      <w:r w:rsidR="00E677AE">
        <w:rPr>
          <w:sz w:val="22"/>
          <w:szCs w:val="22"/>
        </w:rPr>
        <w:t xml:space="preserve">případných </w:t>
      </w:r>
      <w:r w:rsidRPr="00051B6A">
        <w:rPr>
          <w:sz w:val="22"/>
          <w:szCs w:val="22"/>
        </w:rPr>
        <w:t>přírubových spojů je nutné provést tzv. přemostění, tj. 1 šroubový spoj s pozinkovanými vějířovitými podložkami.</w:t>
      </w:r>
      <w:r w:rsidR="00CB6310" w:rsidRPr="00CB6310">
        <w:rPr>
          <w:sz w:val="22"/>
          <w:szCs w:val="22"/>
        </w:rPr>
        <w:t xml:space="preserve"> </w:t>
      </w:r>
      <w:r w:rsidR="00CB6310" w:rsidRPr="00051B6A">
        <w:rPr>
          <w:sz w:val="22"/>
          <w:szCs w:val="22"/>
        </w:rPr>
        <w:t>Během výstavby, ale i za provozu systému, budou nepřetržitě činěna opatření předcházení případnému požáru, včetně jeho likvidace, záchrany osob, zdraví a majetku.</w:t>
      </w:r>
    </w:p>
    <w:p w14:paraId="1C1E54BA" w14:textId="77777777" w:rsidR="00051B6A" w:rsidRDefault="00051B6A" w:rsidP="00051B6A">
      <w:pPr>
        <w:spacing w:after="120"/>
        <w:ind w:firstLine="709"/>
        <w:jc w:val="both"/>
        <w:rPr>
          <w:sz w:val="22"/>
          <w:szCs w:val="22"/>
        </w:rPr>
      </w:pPr>
      <w:r w:rsidRPr="00051B6A">
        <w:rPr>
          <w:sz w:val="22"/>
          <w:szCs w:val="22"/>
        </w:rPr>
        <w:t>Zhotovitel je povinen zabezpečit ekologicky bezpečnou likvidaci všech odpadů a</w:t>
      </w:r>
      <w:r>
        <w:rPr>
          <w:sz w:val="22"/>
          <w:szCs w:val="22"/>
        </w:rPr>
        <w:t xml:space="preserve"> případných</w:t>
      </w:r>
      <w:r w:rsidRPr="00051B6A">
        <w:rPr>
          <w:sz w:val="22"/>
          <w:szCs w:val="22"/>
        </w:rPr>
        <w:t xml:space="preserve"> ekologických škod, vzniklých při realizaci díla. Se všemi odpady bude nakládáno v souladu se zákonem o odpadech a příslušnými vyhláškami. S látkami, které mohou za mimořádných situací poškodit kteroukoliv ze složek životního prostředí, bude nakládáno podle jejich charakteru a v souladu s ustanoveními platných předpisů, aby ke škodám na životním prostředí nedošlo.</w:t>
      </w:r>
    </w:p>
    <w:p w14:paraId="5EA71933" w14:textId="08C370C0" w:rsidR="00AA6EC8" w:rsidRDefault="00AA6EC8" w:rsidP="00AA6EC8">
      <w:pPr>
        <w:spacing w:before="60" w:after="60"/>
        <w:ind w:firstLine="709"/>
        <w:jc w:val="both"/>
        <w:rPr>
          <w:sz w:val="22"/>
          <w:szCs w:val="22"/>
        </w:rPr>
      </w:pPr>
      <w:r w:rsidRPr="00AB0EB7">
        <w:rPr>
          <w:sz w:val="22"/>
          <w:szCs w:val="22"/>
          <w:u w:val="single"/>
        </w:rPr>
        <w:t>Náležitosti bezpečného provádění prací se řídí zák. č. 309/2006 včetně souvisejících prováděcích vyhlášek.</w:t>
      </w:r>
      <w:r w:rsidRPr="00AB0EB7">
        <w:rPr>
          <w:bCs/>
          <w:sz w:val="22"/>
          <w:szCs w:val="22"/>
        </w:rPr>
        <w:t xml:space="preserve"> V</w:t>
      </w:r>
      <w:r w:rsidRPr="00AB0EB7">
        <w:rPr>
          <w:sz w:val="22"/>
          <w:szCs w:val="22"/>
        </w:rPr>
        <w:t xml:space="preserve">zdálenosti od podzemních vedení a nejmenší dovolené krytí se dále řídí ČSN </w:t>
      </w:r>
      <w:smartTag w:uri="urn:schemas-microsoft-com:office:smarttags" w:element="metricconverter">
        <w:smartTagPr>
          <w:attr w:name="ProductID" w:val="736005 a"/>
        </w:smartTagPr>
        <w:r w:rsidRPr="00AB0EB7">
          <w:rPr>
            <w:sz w:val="22"/>
            <w:szCs w:val="22"/>
          </w:rPr>
          <w:lastRenderedPageBreak/>
          <w:t>736005 a</w:t>
        </w:r>
      </w:smartTag>
      <w:r w:rsidRPr="00AB0EB7">
        <w:rPr>
          <w:sz w:val="22"/>
          <w:szCs w:val="22"/>
        </w:rPr>
        <w:t xml:space="preserve"> ČSN 754030.</w:t>
      </w:r>
      <w:r>
        <w:rPr>
          <w:sz w:val="22"/>
          <w:szCs w:val="22"/>
        </w:rPr>
        <w:t xml:space="preserve"> </w:t>
      </w:r>
      <w:r w:rsidRPr="00AB0EB7">
        <w:rPr>
          <w:bCs/>
          <w:iCs/>
          <w:sz w:val="22"/>
          <w:szCs w:val="22"/>
        </w:rPr>
        <w:t>Montážní práce na plynovém rozvodu</w:t>
      </w:r>
      <w:r w:rsidRPr="00AB0EB7">
        <w:rPr>
          <w:sz w:val="22"/>
          <w:szCs w:val="22"/>
        </w:rPr>
        <w:t xml:space="preserve"> smí provádět pouze organizace s oprávněním k této činnosti a pracovníci, kteří splňují podmínky odborné způsobilosti. Svářečské práce mohou provádět pouze pracovníci, kteří mají platný svářečský průkaz. Tlaková zkouška bude provedena podle ČSN EN 12007-2 (386413) minimálně 1,5násobkem nejvyššího provozního přetlaku. </w:t>
      </w:r>
      <w:r w:rsidRPr="00AB0EB7">
        <w:rPr>
          <w:bCs/>
          <w:sz w:val="22"/>
          <w:szCs w:val="22"/>
        </w:rPr>
        <w:t xml:space="preserve">Neuvedené náležitosti se řídí </w:t>
      </w:r>
      <w:r w:rsidRPr="00AB0EB7">
        <w:rPr>
          <w:b/>
          <w:i/>
          <w:iCs/>
          <w:sz w:val="22"/>
          <w:szCs w:val="22"/>
        </w:rPr>
        <w:t>TPG 702 01 Plynovody a přípojky z polyetylénu</w:t>
      </w:r>
      <w:r w:rsidRPr="00AB0EB7">
        <w:rPr>
          <w:iCs/>
          <w:sz w:val="22"/>
          <w:szCs w:val="22"/>
        </w:rPr>
        <w:t xml:space="preserve"> a montážních pokynů výrobce potrubí.</w:t>
      </w:r>
      <w:r w:rsidRPr="00AB0EB7">
        <w:rPr>
          <w:sz w:val="22"/>
          <w:szCs w:val="22"/>
        </w:rPr>
        <w:t xml:space="preserve"> </w:t>
      </w:r>
      <w:r w:rsidR="00CB6310" w:rsidRPr="00AB5C7A">
        <w:rPr>
          <w:sz w:val="20"/>
        </w:rPr>
        <w:t xml:space="preserve">Pro bezproblémový provoz </w:t>
      </w:r>
      <w:r w:rsidR="00CB6310">
        <w:rPr>
          <w:sz w:val="20"/>
        </w:rPr>
        <w:t>musí provozovatel</w:t>
      </w:r>
      <w:r w:rsidR="00CB6310" w:rsidRPr="00AB5C7A">
        <w:rPr>
          <w:sz w:val="20"/>
        </w:rPr>
        <w:t xml:space="preserve"> provádět pravidelnou údržbu dle předpisů, které dodává výrobce spolu se svým zařízením</w:t>
      </w:r>
      <w:r w:rsidR="00CB6310">
        <w:rPr>
          <w:sz w:val="20"/>
        </w:rPr>
        <w:t>!</w:t>
      </w:r>
    </w:p>
    <w:p w14:paraId="2BBB4EF7" w14:textId="77777777" w:rsidR="00525C7E" w:rsidRDefault="00525C7E" w:rsidP="00AA6EC8">
      <w:pPr>
        <w:spacing w:before="60" w:after="60"/>
        <w:ind w:firstLine="709"/>
        <w:jc w:val="both"/>
        <w:rPr>
          <w:sz w:val="22"/>
          <w:szCs w:val="22"/>
        </w:rPr>
      </w:pPr>
    </w:p>
    <w:p w14:paraId="2AC8F1A4" w14:textId="63BBAD87" w:rsidR="0016036F" w:rsidRPr="00525C7E" w:rsidRDefault="0016036F" w:rsidP="002D7A72">
      <w:pPr>
        <w:pStyle w:val="Odstavecseseznamem"/>
        <w:numPr>
          <w:ilvl w:val="0"/>
          <w:numId w:val="35"/>
        </w:numPr>
        <w:ind w:left="284"/>
        <w:outlineLvl w:val="0"/>
        <w:rPr>
          <w:rFonts w:eastAsiaTheme="minorHAnsi"/>
          <w:b/>
          <w:i/>
          <w:iCs/>
          <w:lang w:eastAsia="en-US"/>
        </w:rPr>
      </w:pPr>
      <w:bookmarkStart w:id="5" w:name="_Toc180230717"/>
      <w:r w:rsidRPr="00525C7E">
        <w:rPr>
          <w:rFonts w:eastAsiaTheme="minorHAnsi"/>
          <w:b/>
          <w:i/>
          <w:iCs/>
          <w:lang w:eastAsia="en-US"/>
        </w:rPr>
        <w:t>Zemní práce</w:t>
      </w:r>
      <w:bookmarkEnd w:id="5"/>
    </w:p>
    <w:p w14:paraId="19604317" w14:textId="77777777" w:rsidR="00EA6DE0" w:rsidRPr="0034643D" w:rsidRDefault="00EA6DE0" w:rsidP="00110ECC">
      <w:pPr>
        <w:spacing w:before="120" w:after="60"/>
        <w:ind w:firstLine="360"/>
        <w:jc w:val="both"/>
        <w:rPr>
          <w:rFonts w:cs="Arial"/>
          <w:b/>
          <w:i/>
          <w:sz w:val="22"/>
          <w:szCs w:val="22"/>
          <w:u w:val="single"/>
        </w:rPr>
      </w:pPr>
      <w:r w:rsidRPr="0034643D">
        <w:rPr>
          <w:rFonts w:cs="Arial"/>
          <w:b/>
          <w:i/>
          <w:sz w:val="22"/>
          <w:szCs w:val="22"/>
          <w:u w:val="single"/>
        </w:rPr>
        <w:t xml:space="preserve">Základní sled prací, který zajistí dodavatel při </w:t>
      </w:r>
      <w:r>
        <w:rPr>
          <w:rFonts w:cs="Arial"/>
          <w:b/>
          <w:i/>
          <w:sz w:val="22"/>
          <w:szCs w:val="22"/>
          <w:u w:val="single"/>
        </w:rPr>
        <w:t>realizaci prací na podzemních sítích</w:t>
      </w:r>
      <w:r w:rsidRPr="0034643D">
        <w:rPr>
          <w:rFonts w:cs="Arial"/>
          <w:b/>
          <w:i/>
          <w:sz w:val="22"/>
          <w:szCs w:val="22"/>
          <w:u w:val="single"/>
        </w:rPr>
        <w:t>:</w:t>
      </w:r>
    </w:p>
    <w:p w14:paraId="1CFA98EF" w14:textId="77777777" w:rsidR="00EA6DE0" w:rsidRPr="0034643D" w:rsidRDefault="00EA6DE0" w:rsidP="002D7A72">
      <w:pPr>
        <w:numPr>
          <w:ilvl w:val="0"/>
          <w:numId w:val="21"/>
        </w:numPr>
        <w:spacing w:before="120" w:after="60"/>
        <w:ind w:left="426"/>
        <w:contextualSpacing/>
        <w:jc w:val="both"/>
        <w:rPr>
          <w:rFonts w:cs="Arial"/>
          <w:sz w:val="22"/>
          <w:szCs w:val="22"/>
        </w:rPr>
      </w:pPr>
      <w:r w:rsidRPr="0034643D">
        <w:rPr>
          <w:rFonts w:cs="Arial"/>
          <w:sz w:val="22"/>
          <w:szCs w:val="22"/>
        </w:rPr>
        <w:t>Vytýčení všech sítí dle projektové dokumentace a vyjádření správců sítí v rámci stavebního řízení. Prokazatelné seznámení pracovníků</w:t>
      </w:r>
      <w:r>
        <w:rPr>
          <w:rFonts w:cs="Arial"/>
          <w:sz w:val="22"/>
          <w:szCs w:val="22"/>
        </w:rPr>
        <w:t xml:space="preserve"> dodavatele </w:t>
      </w:r>
      <w:r w:rsidRPr="0034643D">
        <w:rPr>
          <w:rFonts w:cs="Arial"/>
          <w:sz w:val="22"/>
          <w:szCs w:val="22"/>
        </w:rPr>
        <w:t>s polohami sítí a podmínkami správců sítí.</w:t>
      </w:r>
    </w:p>
    <w:p w14:paraId="54C9B88D" w14:textId="77777777" w:rsidR="00EA6DE0" w:rsidRPr="0034643D" w:rsidRDefault="00EA6DE0" w:rsidP="002D7A72">
      <w:pPr>
        <w:numPr>
          <w:ilvl w:val="0"/>
          <w:numId w:val="21"/>
        </w:numPr>
        <w:spacing w:before="120" w:after="60"/>
        <w:ind w:left="426" w:hanging="357"/>
        <w:contextualSpacing/>
        <w:jc w:val="both"/>
        <w:rPr>
          <w:rFonts w:cs="Arial"/>
          <w:sz w:val="22"/>
          <w:szCs w:val="22"/>
        </w:rPr>
      </w:pPr>
      <w:r w:rsidRPr="0034643D">
        <w:rPr>
          <w:rFonts w:cs="Arial"/>
          <w:sz w:val="22"/>
          <w:szCs w:val="22"/>
        </w:rPr>
        <w:t xml:space="preserve">Ruční odkop sond pro nalezení všech sítí. Bez jejich nalezení </w:t>
      </w:r>
      <w:r w:rsidRPr="0034643D">
        <w:rPr>
          <w:rFonts w:cs="Arial"/>
          <w:b/>
          <w:sz w:val="22"/>
          <w:szCs w:val="22"/>
        </w:rPr>
        <w:t>NELZE</w:t>
      </w:r>
      <w:r w:rsidRPr="0034643D">
        <w:rPr>
          <w:rFonts w:cs="Arial"/>
          <w:sz w:val="22"/>
          <w:szCs w:val="22"/>
        </w:rPr>
        <w:t xml:space="preserve"> pokračovat v pracích!</w:t>
      </w:r>
    </w:p>
    <w:p w14:paraId="59B9EE1C" w14:textId="77777777" w:rsidR="00EA6DE0" w:rsidRPr="0034643D" w:rsidRDefault="00EA6DE0" w:rsidP="002D7A72">
      <w:pPr>
        <w:numPr>
          <w:ilvl w:val="0"/>
          <w:numId w:val="21"/>
        </w:numPr>
        <w:spacing w:before="120" w:after="60"/>
        <w:ind w:left="426" w:hanging="357"/>
        <w:contextualSpacing/>
        <w:jc w:val="both"/>
        <w:rPr>
          <w:rFonts w:cs="Arial"/>
          <w:sz w:val="22"/>
          <w:szCs w:val="22"/>
        </w:rPr>
      </w:pPr>
      <w:r w:rsidRPr="0034643D">
        <w:rPr>
          <w:rFonts w:cs="Arial"/>
          <w:sz w:val="22"/>
          <w:szCs w:val="22"/>
        </w:rPr>
        <w:t>Aktualizace navrženého řešení projektem na skutečné podmínky. V případně výrazných odchylek od předpokládaného řešení v rámci projektu přizve dodavatel projektanta a správce příslušných sítí k dořešení situace na místě samotném.</w:t>
      </w:r>
    </w:p>
    <w:p w14:paraId="4CF08FCC" w14:textId="77777777" w:rsidR="00EA6DE0" w:rsidRPr="0034643D" w:rsidRDefault="00EA6DE0" w:rsidP="002D7A72">
      <w:pPr>
        <w:numPr>
          <w:ilvl w:val="0"/>
          <w:numId w:val="21"/>
        </w:numPr>
        <w:spacing w:before="120" w:after="60"/>
        <w:ind w:left="426" w:hanging="357"/>
        <w:contextualSpacing/>
        <w:jc w:val="both"/>
        <w:rPr>
          <w:rFonts w:cs="Arial"/>
          <w:sz w:val="22"/>
          <w:szCs w:val="22"/>
        </w:rPr>
      </w:pPr>
      <w:r w:rsidRPr="0034643D">
        <w:rPr>
          <w:rFonts w:cs="Arial"/>
          <w:sz w:val="22"/>
          <w:szCs w:val="22"/>
        </w:rPr>
        <w:t>Vlastní realizace prací v souladu s podmínkami, stanovenými ve vyjádřeních správců sítí.</w:t>
      </w:r>
    </w:p>
    <w:p w14:paraId="43C966F7" w14:textId="77777777" w:rsidR="00EA6DE0" w:rsidRDefault="00EA6DE0" w:rsidP="002D7A72">
      <w:pPr>
        <w:numPr>
          <w:ilvl w:val="0"/>
          <w:numId w:val="21"/>
        </w:numPr>
        <w:spacing w:before="120" w:after="60"/>
        <w:ind w:left="426" w:hanging="357"/>
        <w:contextualSpacing/>
        <w:jc w:val="both"/>
        <w:rPr>
          <w:rFonts w:cs="Arial"/>
          <w:sz w:val="22"/>
          <w:szCs w:val="22"/>
        </w:rPr>
      </w:pPr>
      <w:r w:rsidRPr="0034643D">
        <w:rPr>
          <w:rFonts w:cs="Arial"/>
          <w:sz w:val="22"/>
          <w:szCs w:val="22"/>
        </w:rPr>
        <w:t>Převzetí křížení</w:t>
      </w:r>
      <w:r>
        <w:rPr>
          <w:rFonts w:cs="Arial"/>
          <w:sz w:val="22"/>
          <w:szCs w:val="22"/>
        </w:rPr>
        <w:t xml:space="preserve"> a</w:t>
      </w:r>
      <w:r w:rsidRPr="0034643D">
        <w:rPr>
          <w:rFonts w:cs="Arial"/>
          <w:sz w:val="22"/>
          <w:szCs w:val="22"/>
        </w:rPr>
        <w:t xml:space="preserve"> souběhů správci sítí před záhozem, se zápisem do stavebního deníku, případně </w:t>
      </w:r>
      <w:r>
        <w:rPr>
          <w:rFonts w:cs="Arial"/>
          <w:sz w:val="22"/>
          <w:szCs w:val="22"/>
        </w:rPr>
        <w:t xml:space="preserve">samostatným </w:t>
      </w:r>
      <w:r w:rsidRPr="0034643D">
        <w:rPr>
          <w:rFonts w:cs="Arial"/>
          <w:sz w:val="22"/>
          <w:szCs w:val="22"/>
        </w:rPr>
        <w:t>protokolem.</w:t>
      </w:r>
    </w:p>
    <w:p w14:paraId="207FF41D" w14:textId="77777777" w:rsidR="00EA6DE0" w:rsidRDefault="00EA6DE0" w:rsidP="002D7A72">
      <w:pPr>
        <w:numPr>
          <w:ilvl w:val="0"/>
          <w:numId w:val="21"/>
        </w:numPr>
        <w:spacing w:before="120" w:after="60"/>
        <w:ind w:left="426" w:hanging="357"/>
        <w:contextualSpacing/>
        <w:jc w:val="both"/>
        <w:rPr>
          <w:rFonts w:cs="Arial"/>
          <w:sz w:val="22"/>
          <w:szCs w:val="22"/>
        </w:rPr>
      </w:pPr>
      <w:r>
        <w:rPr>
          <w:rFonts w:cs="Arial"/>
          <w:sz w:val="22"/>
          <w:szCs w:val="22"/>
        </w:rPr>
        <w:t>Geodetické zaměření realizovaných podzemních sítí, nebo jejich úprav, zpracování naměřených údajů ve vhodném SW a jejich prokazatelné předání investorovi pro řádnou archivaci.</w:t>
      </w:r>
    </w:p>
    <w:p w14:paraId="67C4C2F7" w14:textId="77777777" w:rsidR="00EA6DE0" w:rsidRDefault="00EA6DE0" w:rsidP="002D7A72">
      <w:pPr>
        <w:numPr>
          <w:ilvl w:val="0"/>
          <w:numId w:val="21"/>
        </w:numPr>
        <w:spacing w:before="120" w:after="60"/>
        <w:ind w:left="426" w:hanging="357"/>
        <w:contextualSpacing/>
        <w:jc w:val="both"/>
        <w:rPr>
          <w:rFonts w:cs="Arial"/>
          <w:sz w:val="22"/>
          <w:szCs w:val="22"/>
        </w:rPr>
      </w:pPr>
      <w:r>
        <w:rPr>
          <w:rFonts w:cs="Arial"/>
          <w:sz w:val="22"/>
          <w:szCs w:val="22"/>
        </w:rPr>
        <w:t>Pořízení fotodokumentace před místa prací před jejich započetím, poté po provedení výkopových prací, dále plynovodu před realizací napojení, plynovodu a přípojky po provedení napojení (před záhozem), po provedení konečných terénních úprav (uvedení do původního stavu) a její prokazatelné předání investorovi.</w:t>
      </w:r>
    </w:p>
    <w:p w14:paraId="201B74CB" w14:textId="77777777" w:rsidR="00B81A89" w:rsidRDefault="00B81A89" w:rsidP="00B81A89">
      <w:pPr>
        <w:spacing w:before="120" w:after="60"/>
        <w:contextualSpacing/>
        <w:jc w:val="both"/>
        <w:rPr>
          <w:rFonts w:cs="Arial"/>
          <w:sz w:val="22"/>
          <w:szCs w:val="22"/>
        </w:rPr>
      </w:pPr>
    </w:p>
    <w:p w14:paraId="72904EE7" w14:textId="6B7846F6" w:rsidR="00361B00" w:rsidRDefault="00361B00" w:rsidP="00716792">
      <w:pPr>
        <w:spacing w:before="60" w:after="60"/>
        <w:ind w:firstLine="709"/>
        <w:jc w:val="both"/>
        <w:rPr>
          <w:sz w:val="22"/>
          <w:szCs w:val="22"/>
        </w:rPr>
      </w:pPr>
      <w:r w:rsidRPr="00716792">
        <w:rPr>
          <w:sz w:val="22"/>
          <w:szCs w:val="22"/>
        </w:rPr>
        <w:t>Před zahájením výkopových prací zajistí investor řádné vytýčení všech dotčených podzemních sítí jejich správci, a to nejen v místech křížení, ale i souběžná vedení. Pro ověření případné polohy těchto sítí budou v místě křížení odkopány sondy, práce budou 1m na každou stranu křížení prováděny ručně. V případě zjištění výrazných odchylek od předpokladů projektu dodavatel přizve k dořešení zjištěných skutečností projektanta a správce příslušné sítě. Zjištěná podzemní vedení nechá dodavatel vyznačit vhodným způsobem na terén (</w:t>
      </w:r>
      <w:r w:rsidRPr="00716792">
        <w:rPr>
          <w:sz w:val="22"/>
          <w:szCs w:val="22"/>
          <w:u w:val="single"/>
        </w:rPr>
        <w:t>zároveň je zaznamená do projektové dokumentace pro zachycení skutečného provedení)</w:t>
      </w:r>
      <w:r w:rsidRPr="00716792">
        <w:rPr>
          <w:sz w:val="22"/>
          <w:szCs w:val="22"/>
        </w:rPr>
        <w:t>. Při jejich obnažení provede nezbytná opatření pro bezpečné zajištění jejich polohy a ochranu proti poškození.</w:t>
      </w:r>
    </w:p>
    <w:p w14:paraId="43AF864E" w14:textId="77777777" w:rsidR="002D7A72" w:rsidRDefault="00532875" w:rsidP="00BB704B">
      <w:pPr>
        <w:spacing w:before="60" w:after="240" w:line="240" w:lineRule="atLeast"/>
        <w:ind w:firstLine="567"/>
        <w:jc w:val="both"/>
        <w:rPr>
          <w:sz w:val="22"/>
          <w:szCs w:val="22"/>
        </w:rPr>
      </w:pPr>
      <w:r w:rsidRPr="00AB0EB7">
        <w:rPr>
          <w:sz w:val="22"/>
          <w:szCs w:val="22"/>
        </w:rPr>
        <w:t>Šířka výkopu umožňující řádné a bezpečné provedení</w:t>
      </w:r>
      <w:r>
        <w:rPr>
          <w:sz w:val="22"/>
          <w:szCs w:val="22"/>
        </w:rPr>
        <w:t xml:space="preserve"> plynové přípojky</w:t>
      </w:r>
      <w:r w:rsidRPr="00AB0EB7">
        <w:rPr>
          <w:sz w:val="22"/>
          <w:szCs w:val="22"/>
        </w:rPr>
        <w:t xml:space="preserve"> (montáž</w:t>
      </w:r>
      <w:r>
        <w:rPr>
          <w:sz w:val="22"/>
          <w:szCs w:val="22"/>
        </w:rPr>
        <w:t>,</w:t>
      </w:r>
      <w:r w:rsidRPr="00AB0EB7">
        <w:rPr>
          <w:sz w:val="22"/>
          <w:szCs w:val="22"/>
        </w:rPr>
        <w:t xml:space="preserve"> včetně zhutnění) je ve vrch</w:t>
      </w:r>
      <w:r>
        <w:rPr>
          <w:sz w:val="22"/>
          <w:szCs w:val="22"/>
        </w:rPr>
        <w:t>olu potrubí stanovena na min 0,8</w:t>
      </w:r>
      <w:r w:rsidRPr="00AB0EB7">
        <w:rPr>
          <w:sz w:val="22"/>
          <w:szCs w:val="22"/>
        </w:rPr>
        <w:t xml:space="preserve"> m. Hloubka uložení přípojky je stanovena </w:t>
      </w:r>
      <w:r>
        <w:rPr>
          <w:sz w:val="22"/>
          <w:szCs w:val="22"/>
        </w:rPr>
        <w:t>s minimálním krytím potrubí 0,8</w:t>
      </w:r>
      <w:r w:rsidRPr="00AB0EB7">
        <w:rPr>
          <w:sz w:val="22"/>
          <w:szCs w:val="22"/>
        </w:rPr>
        <w:t>m</w:t>
      </w:r>
      <w:r>
        <w:rPr>
          <w:sz w:val="22"/>
          <w:szCs w:val="22"/>
        </w:rPr>
        <w:t xml:space="preserve"> pod terénem a 1-1,2m pod komunikací</w:t>
      </w:r>
      <w:r w:rsidRPr="00AB0EB7">
        <w:rPr>
          <w:sz w:val="22"/>
          <w:szCs w:val="22"/>
        </w:rPr>
        <w:t xml:space="preserve">. </w:t>
      </w:r>
    </w:p>
    <w:p w14:paraId="3A377415" w14:textId="7B825ED8" w:rsidR="00532875" w:rsidRDefault="00532875" w:rsidP="00BB704B">
      <w:pPr>
        <w:spacing w:before="60" w:after="240" w:line="240" w:lineRule="atLeast"/>
        <w:ind w:firstLine="567"/>
        <w:jc w:val="both"/>
        <w:rPr>
          <w:color w:val="000000"/>
          <w:sz w:val="22"/>
          <w:szCs w:val="22"/>
        </w:rPr>
      </w:pPr>
      <w:r w:rsidRPr="00AB0EB7">
        <w:rPr>
          <w:sz w:val="22"/>
          <w:szCs w:val="22"/>
        </w:rPr>
        <w:t xml:space="preserve">V případě výskytu nesoudržných zemin nebo dlouhodobějšího ponechání výkopu otevřeného, je výkop nutno pažit. V rýze nebo jámě zaplavené vodou se nesmí montážní práce provádět! Potrubí </w:t>
      </w:r>
      <w:r>
        <w:rPr>
          <w:sz w:val="22"/>
          <w:szCs w:val="22"/>
        </w:rPr>
        <w:t>bude uloženo</w:t>
      </w:r>
      <w:r w:rsidRPr="00AB0EB7">
        <w:rPr>
          <w:sz w:val="22"/>
          <w:szCs w:val="22"/>
        </w:rPr>
        <w:t xml:space="preserve"> do výkopu na zhutněné pískové lože (podsyp) o minimální tloušťce </w:t>
      </w:r>
      <w:r>
        <w:rPr>
          <w:sz w:val="22"/>
          <w:szCs w:val="22"/>
        </w:rPr>
        <w:t>L = 100 mm</w:t>
      </w:r>
      <w:r w:rsidRPr="00AB0EB7">
        <w:rPr>
          <w:sz w:val="22"/>
          <w:szCs w:val="22"/>
        </w:rPr>
        <w:t xml:space="preserve">. Pro plynovodní potrubí lze použít jen těžený písek nebo jiný neostrohranný materiál s velikostí zrn nejvýše </w:t>
      </w:r>
      <w:r>
        <w:rPr>
          <w:sz w:val="22"/>
          <w:szCs w:val="22"/>
        </w:rPr>
        <w:t>4</w:t>
      </w:r>
      <w:r w:rsidRPr="00AB0EB7">
        <w:rPr>
          <w:sz w:val="22"/>
          <w:szCs w:val="22"/>
        </w:rPr>
        <w:t xml:space="preserve"> mm. </w:t>
      </w:r>
      <w:r w:rsidRPr="00AB0EB7">
        <w:rPr>
          <w:color w:val="000000"/>
          <w:sz w:val="22"/>
          <w:szCs w:val="22"/>
        </w:rPr>
        <w:t>Trubky se nesmí klást na zmrzlou zeminu. Trubky musí na terénu ležet v celé délce, zvláště je nutné zabránit vzniku</w:t>
      </w:r>
      <w:r w:rsidRPr="00AB0EB7">
        <w:rPr>
          <w:sz w:val="22"/>
          <w:szCs w:val="22"/>
        </w:rPr>
        <w:t xml:space="preserve"> </w:t>
      </w:r>
      <w:r w:rsidRPr="00AB0EB7">
        <w:rPr>
          <w:color w:val="000000"/>
          <w:sz w:val="22"/>
          <w:szCs w:val="22"/>
        </w:rPr>
        <w:t>bodových styků. Je zakázána přímá pokládka na beton (betonovou</w:t>
      </w:r>
      <w:r w:rsidRPr="00AB0EB7">
        <w:rPr>
          <w:sz w:val="22"/>
          <w:szCs w:val="22"/>
        </w:rPr>
        <w:t xml:space="preserve"> </w:t>
      </w:r>
      <w:r w:rsidRPr="00AB0EB7">
        <w:rPr>
          <w:color w:val="000000"/>
          <w:sz w:val="22"/>
          <w:szCs w:val="22"/>
        </w:rPr>
        <w:t xml:space="preserve">desku); vyžaduje-li situace takovou pokládku, je nutno opatřit beton zhutněným podsypem (lože </w:t>
      </w:r>
      <w:r>
        <w:rPr>
          <w:color w:val="000000"/>
          <w:sz w:val="22"/>
          <w:szCs w:val="22"/>
        </w:rPr>
        <w:t xml:space="preserve">tloušťky </w:t>
      </w:r>
      <w:r w:rsidRPr="00AB0EB7">
        <w:rPr>
          <w:color w:val="000000"/>
          <w:sz w:val="22"/>
          <w:szCs w:val="22"/>
        </w:rPr>
        <w:t>L).</w:t>
      </w:r>
      <w:r w:rsidRPr="00AB0EB7">
        <w:rPr>
          <w:sz w:val="22"/>
          <w:szCs w:val="22"/>
        </w:rPr>
        <w:t xml:space="preserve"> Obsyp pískem po uložení potrubí se provede nejméně 20</w:t>
      </w:r>
      <w:r>
        <w:rPr>
          <w:sz w:val="22"/>
          <w:szCs w:val="22"/>
        </w:rPr>
        <w:t>0</w:t>
      </w:r>
      <w:r w:rsidRPr="00AB0EB7">
        <w:rPr>
          <w:sz w:val="22"/>
          <w:szCs w:val="22"/>
        </w:rPr>
        <w:t xml:space="preserve"> </w:t>
      </w:r>
      <w:r>
        <w:rPr>
          <w:sz w:val="22"/>
          <w:szCs w:val="22"/>
        </w:rPr>
        <w:t>m</w:t>
      </w:r>
      <w:r w:rsidRPr="00AB0EB7">
        <w:rPr>
          <w:sz w:val="22"/>
          <w:szCs w:val="22"/>
        </w:rPr>
        <w:t>m nad horní okraj trubky, nejmenší šířka vrstvy obsypu od</w:t>
      </w:r>
      <w:r w:rsidRPr="00AB0EB7">
        <w:rPr>
          <w:color w:val="000000"/>
          <w:sz w:val="22"/>
          <w:szCs w:val="22"/>
        </w:rPr>
        <w:t xml:space="preserve"> vnějšího povrchu potrubí je </w:t>
      </w:r>
      <w:r>
        <w:rPr>
          <w:color w:val="000000"/>
          <w:sz w:val="22"/>
          <w:szCs w:val="22"/>
        </w:rPr>
        <w:t>100 m</w:t>
      </w:r>
      <w:r w:rsidRPr="00AB0EB7">
        <w:rPr>
          <w:color w:val="000000"/>
          <w:sz w:val="22"/>
          <w:szCs w:val="22"/>
        </w:rPr>
        <w:t xml:space="preserve">m. </w:t>
      </w:r>
      <w:r w:rsidRPr="00AB0EB7">
        <w:rPr>
          <w:sz w:val="22"/>
          <w:szCs w:val="22"/>
        </w:rPr>
        <w:t xml:space="preserve">Zásyp a hutnění se provádí po vrstvách, vždy po obou stranách trubky. </w:t>
      </w:r>
      <w:r w:rsidRPr="00AB0EB7">
        <w:rPr>
          <w:color w:val="000000"/>
          <w:sz w:val="22"/>
          <w:szCs w:val="22"/>
        </w:rPr>
        <w:t>Hutní se ručně nebo lehkými strojními dusadly. Od 20</w:t>
      </w:r>
      <w:r>
        <w:rPr>
          <w:color w:val="000000"/>
          <w:sz w:val="22"/>
          <w:szCs w:val="22"/>
        </w:rPr>
        <w:t>0</w:t>
      </w:r>
      <w:r w:rsidRPr="00AB0EB7">
        <w:rPr>
          <w:color w:val="000000"/>
          <w:sz w:val="22"/>
          <w:szCs w:val="22"/>
        </w:rPr>
        <w:t xml:space="preserve"> </w:t>
      </w:r>
      <w:r>
        <w:rPr>
          <w:color w:val="000000"/>
          <w:sz w:val="22"/>
          <w:szCs w:val="22"/>
        </w:rPr>
        <w:t>m</w:t>
      </w:r>
      <w:r w:rsidRPr="00AB0EB7">
        <w:rPr>
          <w:color w:val="000000"/>
          <w:sz w:val="22"/>
          <w:szCs w:val="22"/>
        </w:rPr>
        <w:t xml:space="preserve">m krytí je možno hutnit i nad trubkou. Ve vzdálenosti </w:t>
      </w:r>
      <w:r>
        <w:rPr>
          <w:color w:val="000000"/>
          <w:sz w:val="22"/>
          <w:szCs w:val="22"/>
        </w:rPr>
        <w:t>300</w:t>
      </w:r>
      <w:r w:rsidRPr="00AB0EB7">
        <w:rPr>
          <w:color w:val="000000"/>
          <w:sz w:val="22"/>
          <w:szCs w:val="22"/>
        </w:rPr>
        <w:t>-</w:t>
      </w:r>
      <w:r>
        <w:rPr>
          <w:color w:val="000000"/>
          <w:sz w:val="22"/>
          <w:szCs w:val="22"/>
        </w:rPr>
        <w:t>400 m</w:t>
      </w:r>
      <w:r w:rsidRPr="00AB0EB7">
        <w:rPr>
          <w:color w:val="000000"/>
          <w:sz w:val="22"/>
          <w:szCs w:val="22"/>
        </w:rPr>
        <w:t xml:space="preserve">m nad vrcholem potrubí bude položena </w:t>
      </w:r>
      <w:r w:rsidRPr="00AB0EB7">
        <w:rPr>
          <w:color w:val="000000"/>
          <w:sz w:val="22"/>
          <w:szCs w:val="22"/>
          <w:u w:val="single"/>
        </w:rPr>
        <w:t>výstražná fólie žluté barvy</w:t>
      </w:r>
      <w:r w:rsidRPr="00AB0EB7">
        <w:rPr>
          <w:color w:val="000000"/>
          <w:sz w:val="22"/>
          <w:szCs w:val="22"/>
        </w:rPr>
        <w:t xml:space="preserve">. </w:t>
      </w:r>
    </w:p>
    <w:p w14:paraId="69314856" w14:textId="4208102F" w:rsidR="00BB704B" w:rsidRPr="003005C0" w:rsidRDefault="00BC4D27" w:rsidP="00BB704B">
      <w:pPr>
        <w:spacing w:before="60" w:after="60" w:line="240" w:lineRule="atLeast"/>
        <w:jc w:val="both"/>
        <w:rPr>
          <w:sz w:val="22"/>
          <w:szCs w:val="22"/>
          <w:u w:val="single"/>
        </w:rPr>
      </w:pPr>
      <w:r w:rsidRPr="00E9041F">
        <w:rPr>
          <w:noProof/>
          <w:sz w:val="22"/>
          <w:szCs w:val="22"/>
        </w:rPr>
        <w:lastRenderedPageBreak/>
        <w:drawing>
          <wp:inline distT="0" distB="0" distL="0" distR="0" wp14:anchorId="757C724F" wp14:editId="59784E64">
            <wp:extent cx="5952545" cy="4101153"/>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74294" cy="4116137"/>
                    </a:xfrm>
                    <a:prstGeom prst="rect">
                      <a:avLst/>
                    </a:prstGeom>
                    <a:noFill/>
                    <a:ln>
                      <a:noFill/>
                    </a:ln>
                  </pic:spPr>
                </pic:pic>
              </a:graphicData>
            </a:graphic>
          </wp:inline>
        </w:drawing>
      </w:r>
      <w:r w:rsidR="00BB704B" w:rsidRPr="00BB704B">
        <w:rPr>
          <w:color w:val="000000"/>
          <w:sz w:val="22"/>
          <w:szCs w:val="22"/>
          <w:u w:val="single"/>
        </w:rPr>
        <w:t xml:space="preserve"> </w:t>
      </w:r>
      <w:r w:rsidR="00BB704B" w:rsidRPr="003005C0">
        <w:rPr>
          <w:color w:val="000000"/>
          <w:sz w:val="22"/>
          <w:szCs w:val="22"/>
          <w:u w:val="single"/>
        </w:rPr>
        <w:t xml:space="preserve">Provádění zemních prací </w:t>
      </w:r>
      <w:r w:rsidR="00BB704B">
        <w:rPr>
          <w:color w:val="000000"/>
          <w:sz w:val="22"/>
          <w:szCs w:val="22"/>
          <w:u w:val="single"/>
        </w:rPr>
        <w:t>musí</w:t>
      </w:r>
      <w:r w:rsidR="00BB704B" w:rsidRPr="003005C0">
        <w:rPr>
          <w:color w:val="000000"/>
          <w:sz w:val="22"/>
          <w:szCs w:val="22"/>
          <w:u w:val="single"/>
        </w:rPr>
        <w:t xml:space="preserve"> odpovídat montážnímu návodu </w:t>
      </w:r>
      <w:r w:rsidR="00BB704B">
        <w:rPr>
          <w:color w:val="000000"/>
          <w:sz w:val="22"/>
          <w:szCs w:val="22"/>
          <w:u w:val="single"/>
        </w:rPr>
        <w:t xml:space="preserve">výrobce </w:t>
      </w:r>
      <w:r w:rsidR="00BB704B" w:rsidRPr="003005C0">
        <w:rPr>
          <w:color w:val="000000"/>
          <w:sz w:val="22"/>
          <w:szCs w:val="22"/>
          <w:u w:val="single"/>
        </w:rPr>
        <w:t>konkrétního dodaného typu potrubí!</w:t>
      </w:r>
    </w:p>
    <w:p w14:paraId="22B0F7F7" w14:textId="77777777" w:rsidR="00BB704B" w:rsidRPr="00AB0EB7" w:rsidRDefault="00BB704B" w:rsidP="00BB704B">
      <w:pPr>
        <w:spacing w:before="60" w:after="60" w:line="240" w:lineRule="atLeast"/>
        <w:ind w:firstLine="709"/>
        <w:jc w:val="both"/>
        <w:rPr>
          <w:rFonts w:cs="Arial"/>
          <w:sz w:val="22"/>
          <w:szCs w:val="22"/>
        </w:rPr>
      </w:pPr>
      <w:r w:rsidRPr="00AB0EB7">
        <w:rPr>
          <w:rFonts w:cs="Arial"/>
          <w:sz w:val="22"/>
          <w:szCs w:val="22"/>
        </w:rPr>
        <w:t>Křížení s případnými stávajícími podzemními rozvody bude po obnažení těchto sítí (v případě požadavku příslušného správce sítě) dodatečně opatřeno plastovou chráničkou nebo chráničkami (dle poloh skutečných vedení, např. půlená chránička KOPOS) s přesahem min.</w:t>
      </w:r>
      <w:r>
        <w:rPr>
          <w:rFonts w:cs="Arial"/>
          <w:sz w:val="22"/>
          <w:szCs w:val="22"/>
        </w:rPr>
        <w:t xml:space="preserve"> </w:t>
      </w:r>
      <w:r w:rsidRPr="00AB0EB7">
        <w:rPr>
          <w:rFonts w:cs="Arial"/>
          <w:sz w:val="22"/>
          <w:szCs w:val="22"/>
        </w:rPr>
        <w:t>0,5</w:t>
      </w:r>
      <w:r>
        <w:rPr>
          <w:rFonts w:cs="Arial"/>
          <w:sz w:val="22"/>
          <w:szCs w:val="22"/>
        </w:rPr>
        <w:t xml:space="preserve"> m</w:t>
      </w:r>
      <w:r w:rsidRPr="00AB0EB7">
        <w:rPr>
          <w:rFonts w:cs="Arial"/>
          <w:sz w:val="22"/>
          <w:szCs w:val="22"/>
        </w:rPr>
        <w:t xml:space="preserve"> na každou stranu. Typ a průměr chrániček bude určen po obnažení křížení po dohodě se správcem příslušné sítě.</w:t>
      </w:r>
    </w:p>
    <w:p w14:paraId="7A2587B5" w14:textId="77777777" w:rsidR="00BB704B" w:rsidRDefault="00BB704B" w:rsidP="00BB704B">
      <w:pPr>
        <w:spacing w:before="60" w:after="60"/>
        <w:ind w:firstLine="567"/>
        <w:jc w:val="both"/>
        <w:rPr>
          <w:sz w:val="22"/>
          <w:szCs w:val="22"/>
        </w:rPr>
      </w:pPr>
      <w:r>
        <w:rPr>
          <w:sz w:val="22"/>
          <w:szCs w:val="22"/>
        </w:rPr>
        <w:t xml:space="preserve">Před zpětným záhozem přípojky v </w:t>
      </w:r>
      <w:r w:rsidRPr="00AB0EB7">
        <w:rPr>
          <w:sz w:val="22"/>
          <w:szCs w:val="22"/>
        </w:rPr>
        <w:t xml:space="preserve">místech křížení </w:t>
      </w:r>
      <w:r>
        <w:rPr>
          <w:sz w:val="22"/>
          <w:szCs w:val="22"/>
        </w:rPr>
        <w:t>přizve dodavatel správce sítí k </w:t>
      </w:r>
      <w:r w:rsidRPr="00AB0EB7">
        <w:rPr>
          <w:sz w:val="22"/>
          <w:szCs w:val="22"/>
        </w:rPr>
        <w:t>jejich </w:t>
      </w:r>
      <w:r w:rsidRPr="00AB0EB7">
        <w:rPr>
          <w:sz w:val="22"/>
          <w:szCs w:val="22"/>
          <w:u w:val="single"/>
        </w:rPr>
        <w:t>opětovnému převzetí</w:t>
      </w:r>
      <w:r w:rsidRPr="00AB0EB7">
        <w:rPr>
          <w:sz w:val="22"/>
          <w:szCs w:val="22"/>
        </w:rPr>
        <w:t xml:space="preserve"> a provede o převzetí zápis do stavebního deníku (potvrzený příslušným správcem sítě). Před záhozem bude provedeno geodetické zaměření přípojky oprávněným geodetem.</w:t>
      </w:r>
    </w:p>
    <w:p w14:paraId="2F85B1D8" w14:textId="369F3C95" w:rsidR="006A7C16" w:rsidRPr="006A7C16" w:rsidRDefault="001E0561" w:rsidP="00525C7E">
      <w:pPr>
        <w:pStyle w:val="Nadpis1"/>
        <w:numPr>
          <w:ilvl w:val="0"/>
          <w:numId w:val="35"/>
        </w:numPr>
        <w:spacing w:before="240" w:after="240"/>
        <w:ind w:left="357" w:hanging="357"/>
        <w:rPr>
          <w:rFonts w:eastAsiaTheme="minorHAnsi"/>
          <w:bCs w:val="0"/>
          <w:i/>
          <w:iCs/>
          <w:u w:val="none"/>
          <w:lang w:eastAsia="en-US"/>
        </w:rPr>
      </w:pPr>
      <w:r>
        <w:rPr>
          <w:rFonts w:eastAsiaTheme="minorHAnsi"/>
          <w:bCs w:val="0"/>
          <w:i/>
          <w:iCs/>
          <w:u w:val="none"/>
          <w:lang w:eastAsia="en-US"/>
        </w:rPr>
        <w:t xml:space="preserve">     </w:t>
      </w:r>
      <w:bookmarkStart w:id="6" w:name="_Toc180230718"/>
      <w:r w:rsidR="006A7C16" w:rsidRPr="006A7C16">
        <w:rPr>
          <w:rFonts w:eastAsiaTheme="minorHAnsi"/>
          <w:bCs w:val="0"/>
          <w:i/>
          <w:iCs/>
          <w:u w:val="none"/>
          <w:lang w:eastAsia="en-US"/>
        </w:rPr>
        <w:t>Společná ustanovení pro projektovou dokumentaci.</w:t>
      </w:r>
      <w:bookmarkEnd w:id="6"/>
    </w:p>
    <w:p w14:paraId="370467DD" w14:textId="77777777" w:rsidR="006A7C16" w:rsidRPr="006543E8"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Náležitosti bezpečného provádění prací se řídí zák. č. 309/2006 v platném znění, a to včetně souvisejících prováděcích vyhlášek. Po dobu realizace stavebně montážních prací budou všechny prostory pracoviště po celou dobu zajištěni proti vstupu nepovolaných a neznalých osob. Staveniště bude ohraničeno a označeno výstražnými tabulemi se zákazem vstupu na staveniště a zákazem vstupu nepovolaných osob.</w:t>
      </w:r>
    </w:p>
    <w:p w14:paraId="3F114C32" w14:textId="77777777" w:rsidR="006A7C16" w:rsidRPr="009E7DD9" w:rsidRDefault="006A7C16" w:rsidP="006A7C16">
      <w:pPr>
        <w:ind w:firstLine="709"/>
        <w:jc w:val="both"/>
        <w:rPr>
          <w:i/>
          <w:sz w:val="22"/>
          <w:szCs w:val="22"/>
        </w:rPr>
      </w:pPr>
      <w:r w:rsidRPr="006543E8">
        <w:rPr>
          <w:b/>
          <w:i/>
          <w:sz w:val="22"/>
          <w:szCs w:val="22"/>
        </w:rPr>
        <w:t>Neuvedené náležitosti jednotlivých zařízení a výrobků se řídí montážními návody a dokumentací jednotlivých výrobců!!</w:t>
      </w:r>
      <w:r w:rsidRPr="006543E8">
        <w:rPr>
          <w:i/>
          <w:sz w:val="22"/>
          <w:szCs w:val="22"/>
        </w:rPr>
        <w:t xml:space="preserve"> Dodavatel prací je povinen před zahájením prací se s nimi podrobně seznámit a postup prací, včetně technologických postupů montáže jim přizpůsobit. Instalaci zařízení, připojení plynu a odvodu spalin, uvádění systému do provozu a elektrická zapojení smí provádět pouze osoby s příslušným oprávněním.</w:t>
      </w:r>
      <w:r>
        <w:rPr>
          <w:i/>
          <w:sz w:val="22"/>
          <w:szCs w:val="22"/>
        </w:rPr>
        <w:t xml:space="preserve"> </w:t>
      </w:r>
      <w:r w:rsidRPr="006543E8">
        <w:rPr>
          <w:rFonts w:eastAsia="Calibri"/>
          <w:i/>
          <w:sz w:val="22"/>
          <w:szCs w:val="22"/>
          <w:lang w:eastAsia="en-US"/>
        </w:rPr>
        <w:t>V dokumentaci neuvedený a nepopisovaný materiál, který je běžně nutný pro provedení prací je automatickou součástí dodávky zhotovitele.</w:t>
      </w:r>
    </w:p>
    <w:p w14:paraId="15A4FBE0" w14:textId="32494075" w:rsidR="006A7C16" w:rsidRPr="006543E8"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V případě výskytu výrazně odlišných skutečností, než předpokládaných v projektu bude přizván stavebníkem projektant k dořešení vzniklé situace. Stejně bude postupováno i při dodatečných změnách oproti této projektové dokumentaci.</w:t>
      </w:r>
      <w:r w:rsidR="00FA3168">
        <w:rPr>
          <w:rFonts w:eastAsia="Calibri"/>
          <w:i/>
          <w:sz w:val="22"/>
          <w:szCs w:val="22"/>
          <w:lang w:eastAsia="en-US"/>
        </w:rPr>
        <w:t xml:space="preserve"> </w:t>
      </w:r>
      <w:r w:rsidRPr="006543E8">
        <w:rPr>
          <w:rFonts w:eastAsia="Calibri"/>
          <w:i/>
          <w:sz w:val="22"/>
          <w:szCs w:val="22"/>
          <w:lang w:eastAsia="en-US"/>
        </w:rPr>
        <w:t xml:space="preserve">Pokud jsou ve výkresové části projektové dokumentace, v její technické zprávě nebo ve výkazech výměr výjimečně uvedeny obchodní názvy, slouží tyto pouze </w:t>
      </w:r>
      <w:r w:rsidRPr="006543E8">
        <w:rPr>
          <w:rFonts w:eastAsia="Calibri"/>
          <w:i/>
          <w:sz w:val="22"/>
          <w:szCs w:val="22"/>
          <w:lang w:eastAsia="en-US"/>
        </w:rPr>
        <w:lastRenderedPageBreak/>
        <w:t>k upřesnění specifikace technického a kvalitativního standardu. Může být použito i jiných, kvalitativně a technicky obdobných řešení, bude řešeno s investorem a projektantem.</w:t>
      </w:r>
    </w:p>
    <w:p w14:paraId="755F6E74" w14:textId="77777777" w:rsidR="006A7C16" w:rsidRPr="006543E8"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Autor projektové dokumentace si vyhrazuje právo změny, nebo úpravy projektu vyvolaných výsledky dodatečného průzkumu či zjištěních provedených při realizaci. Obdobně platí, budou-li zjištěny skutečnosti, které nebyly známy při provádění přípravných a projekčních pracích nebo dojde po vypracování této dokumentace ke změně původního zadání, legislativních předpisů, technických norem nebo stanovisek dotčených orgánů a organizací.</w:t>
      </w:r>
    </w:p>
    <w:p w14:paraId="691D4D2D" w14:textId="77777777" w:rsidR="006A7C16" w:rsidRPr="002E199B" w:rsidRDefault="006A7C16" w:rsidP="006A7C16">
      <w:pPr>
        <w:spacing w:line="259" w:lineRule="auto"/>
        <w:ind w:firstLine="709"/>
        <w:jc w:val="both"/>
        <w:rPr>
          <w:rFonts w:eastAsia="Calibri"/>
          <w:i/>
          <w:sz w:val="22"/>
          <w:szCs w:val="22"/>
          <w:lang w:eastAsia="en-US"/>
        </w:rPr>
      </w:pPr>
      <w:r w:rsidRPr="006543E8">
        <w:rPr>
          <w:rFonts w:eastAsia="Calibri"/>
          <w:i/>
          <w:sz w:val="22"/>
          <w:szCs w:val="22"/>
          <w:lang w:eastAsia="en-US"/>
        </w:rPr>
        <w:t xml:space="preserve">Dodavatel musí pro stavbu použít jen takové výrobky, které mají takové vlastnosti, aby po dobu předpokládané existence stavby byla při běžné údržbě zaručená požadovaná mechanická pevnost, stabilita, požární bezpečnost, hygienické požadavky, ochrana zdraví a životního prostředí, bezpečnost při užívání, ochrana proti hluku a úspora energie. Všechny použité materiály a výrobky musí mít atest, popřípadě prohlášení o shodě. Tyto dokumenty budou předány </w:t>
      </w:r>
      <w:proofErr w:type="spellStart"/>
      <w:r w:rsidRPr="006543E8">
        <w:rPr>
          <w:rFonts w:eastAsia="Calibri"/>
          <w:i/>
          <w:sz w:val="22"/>
          <w:szCs w:val="22"/>
          <w:lang w:eastAsia="en-US"/>
        </w:rPr>
        <w:t>investorovi.</w:t>
      </w:r>
      <w:r w:rsidRPr="003A5E61">
        <w:rPr>
          <w:i/>
          <w:iCs/>
          <w:sz w:val="22"/>
          <w:szCs w:val="22"/>
        </w:rPr>
        <w:t>Zhotovitel</w:t>
      </w:r>
      <w:proofErr w:type="spellEnd"/>
      <w:r w:rsidRPr="003A5E61">
        <w:rPr>
          <w:i/>
          <w:iCs/>
          <w:sz w:val="22"/>
          <w:szCs w:val="22"/>
        </w:rPr>
        <w:t xml:space="preserve"> plně zodpovídá za dodržení projektové dokumentace</w:t>
      </w:r>
      <w:r>
        <w:rPr>
          <w:i/>
          <w:iCs/>
          <w:sz w:val="22"/>
          <w:szCs w:val="22"/>
        </w:rPr>
        <w:t xml:space="preserve"> při realizaci</w:t>
      </w:r>
      <w:r w:rsidRPr="003A5E61">
        <w:rPr>
          <w:i/>
          <w:iCs/>
          <w:sz w:val="22"/>
          <w:szCs w:val="22"/>
        </w:rPr>
        <w:t>. V případě změny parametrů projektové dokumentace, z</w:t>
      </w:r>
      <w:r>
        <w:rPr>
          <w:i/>
          <w:iCs/>
          <w:sz w:val="22"/>
          <w:szCs w:val="22"/>
        </w:rPr>
        <w:t>e</w:t>
      </w:r>
      <w:r w:rsidRPr="003A5E61">
        <w:rPr>
          <w:i/>
          <w:iCs/>
          <w:sz w:val="22"/>
          <w:szCs w:val="22"/>
        </w:rPr>
        <w:t> kterých vychází, na základě požadavku investora, musí zhotovitel zajistit stanovisko projektanta, případně úpravu dokumentace oprávněnou osobou.</w:t>
      </w:r>
    </w:p>
    <w:p w14:paraId="2426AD10" w14:textId="77777777" w:rsidR="006A7C16" w:rsidRPr="006543E8" w:rsidRDefault="006A7C16" w:rsidP="006A7C16">
      <w:pPr>
        <w:ind w:firstLine="709"/>
        <w:jc w:val="both"/>
        <w:rPr>
          <w:rFonts w:cs="Arial"/>
          <w:i/>
          <w:sz w:val="22"/>
        </w:rPr>
      </w:pPr>
      <w:r w:rsidRPr="006543E8">
        <w:rPr>
          <w:rFonts w:cs="Arial"/>
          <w:i/>
          <w:sz w:val="22"/>
        </w:rPr>
        <w:t>Při všech pracích je nutné dodržovat platné bezpeč</w:t>
      </w:r>
      <w:r w:rsidRPr="006543E8">
        <w:rPr>
          <w:rFonts w:cs="Arial"/>
          <w:i/>
          <w:sz w:val="22"/>
        </w:rPr>
        <w:softHyphen/>
        <w:t>nostní, protipožární a hygienické předpisy. Za změny provedené bez souhlasu projektanta a potvrzené ve stavebním deníku projektant nezodpovídá.</w:t>
      </w:r>
      <w:r w:rsidRPr="006543E8">
        <w:t xml:space="preserve"> </w:t>
      </w:r>
      <w:r w:rsidRPr="006543E8">
        <w:rPr>
          <w:rFonts w:cs="Arial"/>
          <w:i/>
          <w:sz w:val="22"/>
        </w:rPr>
        <w:t>Jakákoliv svévolná změna projektu má za následek zrušení veškerých záruk projektanta na funkci, parametry, návaznosti, dodržení předpisů, dodržení estetického řešení, apod., a veškeré záruky i odpovědnosti za celé dílo přebírá právnická nebo fyzická osoba, která tuto změnu provedla a to i se všemi právními důsledky</w:t>
      </w:r>
      <w:r>
        <w:rPr>
          <w:rFonts w:cs="Arial"/>
          <w:i/>
          <w:sz w:val="22"/>
        </w:rPr>
        <w:t xml:space="preserve">. </w:t>
      </w:r>
      <w:r w:rsidRPr="006543E8">
        <w:rPr>
          <w:rFonts w:cs="Arial"/>
          <w:i/>
          <w:sz w:val="22"/>
        </w:rPr>
        <w:t>V případě jakékoliv nejasnosti kontaktujte projektanta.</w:t>
      </w:r>
    </w:p>
    <w:p w14:paraId="7AC9FFFF" w14:textId="77777777" w:rsidR="006A7C16" w:rsidRDefault="006A7C16" w:rsidP="006A7C16">
      <w:pPr>
        <w:spacing w:before="120" w:line="240" w:lineRule="atLeast"/>
        <w:rPr>
          <w:rFonts w:cs="Arial"/>
          <w:i/>
          <w:sz w:val="22"/>
        </w:rPr>
      </w:pPr>
    </w:p>
    <w:p w14:paraId="326EDAE4" w14:textId="77777777" w:rsidR="006A7C16" w:rsidRDefault="006A7C16" w:rsidP="006A7C16">
      <w:pPr>
        <w:spacing w:before="120" w:line="240" w:lineRule="atLeast"/>
        <w:rPr>
          <w:rFonts w:cs="Arial"/>
          <w:i/>
          <w:sz w:val="22"/>
        </w:rPr>
      </w:pPr>
    </w:p>
    <w:p w14:paraId="61D01D0A" w14:textId="11F12F23" w:rsidR="006A7C16" w:rsidRDefault="006A7C16" w:rsidP="006A7C16">
      <w:pPr>
        <w:spacing w:before="120" w:line="240" w:lineRule="atLeast"/>
        <w:rPr>
          <w:rFonts w:cs="Arial"/>
          <w:sz w:val="22"/>
        </w:rPr>
      </w:pPr>
      <w:r w:rsidRPr="00CF5E72">
        <w:rPr>
          <w:rFonts w:cs="Arial"/>
          <w:i/>
          <w:sz w:val="22"/>
        </w:rPr>
        <w:t>V Hodoníně</w:t>
      </w:r>
      <w:r>
        <w:rPr>
          <w:rFonts w:cs="Arial"/>
          <w:sz w:val="22"/>
        </w:rPr>
        <w:t xml:space="preserve"> </w:t>
      </w:r>
      <w:r>
        <w:rPr>
          <w:rFonts w:cs="Arial"/>
          <w:sz w:val="22"/>
        </w:rPr>
        <w:tab/>
      </w:r>
      <w:r w:rsidR="001E0561">
        <w:rPr>
          <w:rFonts w:cs="Arial"/>
          <w:sz w:val="22"/>
        </w:rPr>
        <w:t>10</w:t>
      </w:r>
      <w:r>
        <w:rPr>
          <w:rFonts w:cs="Arial"/>
          <w:sz w:val="22"/>
        </w:rPr>
        <w:t>/202</w:t>
      </w:r>
      <w:r w:rsidR="001E0561">
        <w:rPr>
          <w:rFonts w:cs="Arial"/>
          <w:sz w:val="22"/>
        </w:rPr>
        <w:t>4</w:t>
      </w:r>
      <w:r>
        <w:rPr>
          <w:rFonts w:cs="Arial"/>
          <w:i/>
          <w:sz w:val="22"/>
        </w:rPr>
        <w:tab/>
      </w:r>
      <w:r>
        <w:rPr>
          <w:rFonts w:cs="Arial"/>
          <w:i/>
          <w:sz w:val="22"/>
        </w:rPr>
        <w:tab/>
      </w:r>
      <w:r>
        <w:rPr>
          <w:rFonts w:cs="Arial"/>
          <w:i/>
          <w:sz w:val="22"/>
        </w:rPr>
        <w:tab/>
      </w:r>
      <w:r>
        <w:rPr>
          <w:rFonts w:cs="Arial"/>
          <w:i/>
          <w:sz w:val="22"/>
        </w:rPr>
        <w:tab/>
      </w:r>
      <w:r>
        <w:rPr>
          <w:rFonts w:cs="Arial"/>
          <w:i/>
          <w:sz w:val="22"/>
        </w:rPr>
        <w:tab/>
      </w:r>
      <w:r w:rsidR="001E0561">
        <w:rPr>
          <w:rFonts w:cs="Arial"/>
          <w:i/>
          <w:sz w:val="22"/>
        </w:rPr>
        <w:t xml:space="preserve">                 </w:t>
      </w:r>
      <w:r>
        <w:rPr>
          <w:rFonts w:cs="Arial"/>
          <w:i/>
          <w:sz w:val="22"/>
        </w:rPr>
        <w:t>Vypracoval</w:t>
      </w:r>
      <w:r w:rsidRPr="00CF5E72">
        <w:rPr>
          <w:rFonts w:cs="Arial"/>
          <w:i/>
          <w:sz w:val="22"/>
        </w:rPr>
        <w:t>:</w:t>
      </w:r>
      <w:r>
        <w:rPr>
          <w:rFonts w:cs="Arial"/>
          <w:i/>
          <w:sz w:val="22"/>
        </w:rPr>
        <w:t xml:space="preserve"> </w:t>
      </w:r>
      <w:r w:rsidRPr="00CF5E72">
        <w:rPr>
          <w:rFonts w:cs="Arial"/>
          <w:sz w:val="22"/>
        </w:rPr>
        <w:t>Ing. Jiří Bury</w:t>
      </w:r>
    </w:p>
    <w:p w14:paraId="07F6FC07" w14:textId="77777777" w:rsidR="006A7C16" w:rsidRDefault="006A7C16" w:rsidP="006A7C16">
      <w:pPr>
        <w:spacing w:line="240" w:lineRule="atLeast"/>
        <w:rPr>
          <w:b/>
          <w:i/>
          <w:sz w:val="22"/>
          <w:szCs w:val="22"/>
        </w:rPr>
      </w:pPr>
    </w:p>
    <w:p w14:paraId="292F4188" w14:textId="77777777" w:rsidR="006A7C16" w:rsidRDefault="006A7C16" w:rsidP="006A7C16">
      <w:pPr>
        <w:spacing w:line="240" w:lineRule="atLeast"/>
        <w:rPr>
          <w:b/>
          <w:i/>
          <w:sz w:val="22"/>
          <w:szCs w:val="22"/>
        </w:rPr>
      </w:pPr>
    </w:p>
    <w:p w14:paraId="5B970F3E" w14:textId="77777777" w:rsidR="00387D2C" w:rsidRDefault="00387D2C" w:rsidP="00FF3036">
      <w:pPr>
        <w:autoSpaceDE w:val="0"/>
        <w:autoSpaceDN w:val="0"/>
        <w:adjustRightInd w:val="0"/>
        <w:spacing w:before="60" w:after="60"/>
        <w:ind w:firstLine="709"/>
        <w:jc w:val="both"/>
        <w:rPr>
          <w:sz w:val="22"/>
          <w:szCs w:val="22"/>
        </w:rPr>
      </w:pPr>
    </w:p>
    <w:p w14:paraId="5CC115BB" w14:textId="12849188" w:rsidR="00387D2C" w:rsidRDefault="00387D2C" w:rsidP="00FF3036">
      <w:pPr>
        <w:autoSpaceDE w:val="0"/>
        <w:autoSpaceDN w:val="0"/>
        <w:adjustRightInd w:val="0"/>
        <w:spacing w:before="60" w:after="60"/>
        <w:ind w:firstLine="709"/>
        <w:jc w:val="both"/>
        <w:rPr>
          <w:noProof/>
          <w:sz w:val="22"/>
          <w:szCs w:val="22"/>
        </w:rPr>
      </w:pPr>
    </w:p>
    <w:p w14:paraId="760BDB41" w14:textId="77777777" w:rsidR="002A4757" w:rsidRDefault="002A4757" w:rsidP="00FF3036">
      <w:pPr>
        <w:autoSpaceDE w:val="0"/>
        <w:autoSpaceDN w:val="0"/>
        <w:adjustRightInd w:val="0"/>
        <w:spacing w:before="60" w:after="60"/>
        <w:ind w:firstLine="709"/>
        <w:jc w:val="both"/>
        <w:rPr>
          <w:noProof/>
          <w:sz w:val="22"/>
          <w:szCs w:val="22"/>
        </w:rPr>
      </w:pPr>
    </w:p>
    <w:p w14:paraId="2D7EB458" w14:textId="77777777" w:rsidR="002A4757" w:rsidRDefault="002A4757" w:rsidP="00FF3036">
      <w:pPr>
        <w:autoSpaceDE w:val="0"/>
        <w:autoSpaceDN w:val="0"/>
        <w:adjustRightInd w:val="0"/>
        <w:spacing w:before="60" w:after="60"/>
        <w:ind w:firstLine="709"/>
        <w:jc w:val="both"/>
        <w:rPr>
          <w:noProof/>
          <w:sz w:val="22"/>
          <w:szCs w:val="22"/>
        </w:rPr>
      </w:pPr>
    </w:p>
    <w:p w14:paraId="5C20805E" w14:textId="77777777" w:rsidR="002A4757" w:rsidRDefault="002A4757" w:rsidP="00FF3036">
      <w:pPr>
        <w:autoSpaceDE w:val="0"/>
        <w:autoSpaceDN w:val="0"/>
        <w:adjustRightInd w:val="0"/>
        <w:spacing w:before="60" w:after="60"/>
        <w:ind w:firstLine="709"/>
        <w:jc w:val="both"/>
        <w:rPr>
          <w:noProof/>
          <w:sz w:val="22"/>
          <w:szCs w:val="22"/>
        </w:rPr>
      </w:pPr>
    </w:p>
    <w:p w14:paraId="490C7C7A" w14:textId="77777777" w:rsidR="002A4757" w:rsidRDefault="002A4757" w:rsidP="00FF3036">
      <w:pPr>
        <w:autoSpaceDE w:val="0"/>
        <w:autoSpaceDN w:val="0"/>
        <w:adjustRightInd w:val="0"/>
        <w:spacing w:before="60" w:after="60"/>
        <w:ind w:firstLine="709"/>
        <w:jc w:val="both"/>
        <w:rPr>
          <w:noProof/>
          <w:sz w:val="22"/>
          <w:szCs w:val="22"/>
        </w:rPr>
      </w:pPr>
    </w:p>
    <w:p w14:paraId="2A7CEFEE" w14:textId="77777777" w:rsidR="002A4757" w:rsidRDefault="002A4757" w:rsidP="00FF3036">
      <w:pPr>
        <w:autoSpaceDE w:val="0"/>
        <w:autoSpaceDN w:val="0"/>
        <w:adjustRightInd w:val="0"/>
        <w:spacing w:before="60" w:after="60"/>
        <w:ind w:firstLine="709"/>
        <w:jc w:val="both"/>
        <w:rPr>
          <w:noProof/>
          <w:sz w:val="22"/>
          <w:szCs w:val="22"/>
        </w:rPr>
      </w:pPr>
    </w:p>
    <w:p w14:paraId="17990522" w14:textId="77777777" w:rsidR="002A4757" w:rsidRDefault="002A4757" w:rsidP="00FF3036">
      <w:pPr>
        <w:autoSpaceDE w:val="0"/>
        <w:autoSpaceDN w:val="0"/>
        <w:adjustRightInd w:val="0"/>
        <w:spacing w:before="60" w:after="60"/>
        <w:ind w:firstLine="709"/>
        <w:jc w:val="both"/>
        <w:rPr>
          <w:noProof/>
          <w:sz w:val="22"/>
          <w:szCs w:val="22"/>
        </w:rPr>
      </w:pPr>
    </w:p>
    <w:p w14:paraId="4FB80165" w14:textId="77777777" w:rsidR="002A4757" w:rsidRDefault="002A4757" w:rsidP="00FF3036">
      <w:pPr>
        <w:autoSpaceDE w:val="0"/>
        <w:autoSpaceDN w:val="0"/>
        <w:adjustRightInd w:val="0"/>
        <w:spacing w:before="60" w:after="60"/>
        <w:ind w:firstLine="709"/>
        <w:jc w:val="both"/>
        <w:rPr>
          <w:noProof/>
          <w:sz w:val="22"/>
          <w:szCs w:val="22"/>
        </w:rPr>
      </w:pPr>
    </w:p>
    <w:p w14:paraId="4A6B0DC5" w14:textId="77777777" w:rsidR="002A4757" w:rsidRDefault="002A4757" w:rsidP="00FF3036">
      <w:pPr>
        <w:autoSpaceDE w:val="0"/>
        <w:autoSpaceDN w:val="0"/>
        <w:adjustRightInd w:val="0"/>
        <w:spacing w:before="60" w:after="60"/>
        <w:ind w:firstLine="709"/>
        <w:jc w:val="both"/>
        <w:rPr>
          <w:noProof/>
          <w:sz w:val="22"/>
          <w:szCs w:val="22"/>
        </w:rPr>
      </w:pPr>
    </w:p>
    <w:p w14:paraId="6B9D7255" w14:textId="77777777" w:rsidR="002A4757" w:rsidRDefault="002A4757" w:rsidP="00FF3036">
      <w:pPr>
        <w:autoSpaceDE w:val="0"/>
        <w:autoSpaceDN w:val="0"/>
        <w:adjustRightInd w:val="0"/>
        <w:spacing w:before="60" w:after="60"/>
        <w:ind w:firstLine="709"/>
        <w:jc w:val="both"/>
        <w:rPr>
          <w:noProof/>
          <w:sz w:val="22"/>
          <w:szCs w:val="22"/>
        </w:rPr>
      </w:pPr>
    </w:p>
    <w:p w14:paraId="0D5D381B" w14:textId="77777777" w:rsidR="002A4757" w:rsidRDefault="002A4757" w:rsidP="00FF3036">
      <w:pPr>
        <w:autoSpaceDE w:val="0"/>
        <w:autoSpaceDN w:val="0"/>
        <w:adjustRightInd w:val="0"/>
        <w:spacing w:before="60" w:after="60"/>
        <w:ind w:firstLine="709"/>
        <w:jc w:val="both"/>
        <w:rPr>
          <w:noProof/>
          <w:sz w:val="22"/>
          <w:szCs w:val="22"/>
        </w:rPr>
      </w:pPr>
    </w:p>
    <w:p w14:paraId="064F2ED7" w14:textId="77777777" w:rsidR="002A4757" w:rsidRDefault="002A4757" w:rsidP="00FF3036">
      <w:pPr>
        <w:autoSpaceDE w:val="0"/>
        <w:autoSpaceDN w:val="0"/>
        <w:adjustRightInd w:val="0"/>
        <w:spacing w:before="60" w:after="60"/>
        <w:ind w:firstLine="709"/>
        <w:jc w:val="both"/>
        <w:rPr>
          <w:noProof/>
          <w:sz w:val="22"/>
          <w:szCs w:val="22"/>
        </w:rPr>
      </w:pPr>
    </w:p>
    <w:p w14:paraId="60D67E88" w14:textId="77777777" w:rsidR="002A4757" w:rsidRDefault="002A4757" w:rsidP="00FF3036">
      <w:pPr>
        <w:autoSpaceDE w:val="0"/>
        <w:autoSpaceDN w:val="0"/>
        <w:adjustRightInd w:val="0"/>
        <w:spacing w:before="60" w:after="60"/>
        <w:ind w:firstLine="709"/>
        <w:jc w:val="both"/>
        <w:rPr>
          <w:noProof/>
          <w:sz w:val="22"/>
          <w:szCs w:val="22"/>
        </w:rPr>
      </w:pPr>
    </w:p>
    <w:p w14:paraId="4CE62233" w14:textId="77777777" w:rsidR="002A4757" w:rsidRDefault="002A4757" w:rsidP="00FF3036">
      <w:pPr>
        <w:autoSpaceDE w:val="0"/>
        <w:autoSpaceDN w:val="0"/>
        <w:adjustRightInd w:val="0"/>
        <w:spacing w:before="60" w:after="60"/>
        <w:ind w:firstLine="709"/>
        <w:jc w:val="both"/>
        <w:rPr>
          <w:sz w:val="22"/>
          <w:szCs w:val="22"/>
        </w:rPr>
      </w:pPr>
    </w:p>
    <w:p w14:paraId="178822F7" w14:textId="77777777" w:rsidR="00387D2C" w:rsidRDefault="00387D2C" w:rsidP="00FF3036">
      <w:pPr>
        <w:autoSpaceDE w:val="0"/>
        <w:autoSpaceDN w:val="0"/>
        <w:adjustRightInd w:val="0"/>
        <w:spacing w:before="60" w:after="60"/>
        <w:ind w:firstLine="709"/>
        <w:jc w:val="both"/>
        <w:rPr>
          <w:sz w:val="22"/>
          <w:szCs w:val="22"/>
        </w:rPr>
      </w:pPr>
    </w:p>
    <w:p w14:paraId="357BF93D" w14:textId="77777777" w:rsidR="00387D2C" w:rsidRDefault="00387D2C" w:rsidP="00FF3036">
      <w:pPr>
        <w:autoSpaceDE w:val="0"/>
        <w:autoSpaceDN w:val="0"/>
        <w:adjustRightInd w:val="0"/>
        <w:spacing w:before="60" w:after="60"/>
        <w:ind w:firstLine="709"/>
        <w:jc w:val="both"/>
        <w:rPr>
          <w:sz w:val="22"/>
          <w:szCs w:val="22"/>
        </w:rPr>
      </w:pPr>
    </w:p>
    <w:p w14:paraId="00516B0A" w14:textId="77777777" w:rsidR="00387D2C" w:rsidRDefault="00387D2C" w:rsidP="00FF3036">
      <w:pPr>
        <w:autoSpaceDE w:val="0"/>
        <w:autoSpaceDN w:val="0"/>
        <w:adjustRightInd w:val="0"/>
        <w:spacing w:before="60" w:after="60"/>
        <w:ind w:firstLine="709"/>
        <w:jc w:val="both"/>
        <w:rPr>
          <w:sz w:val="22"/>
          <w:szCs w:val="22"/>
        </w:rPr>
      </w:pPr>
    </w:p>
    <w:p w14:paraId="3D1BFDCF" w14:textId="77777777" w:rsidR="00387D2C" w:rsidRDefault="00387D2C" w:rsidP="00FF3036">
      <w:pPr>
        <w:autoSpaceDE w:val="0"/>
        <w:autoSpaceDN w:val="0"/>
        <w:adjustRightInd w:val="0"/>
        <w:spacing w:before="60" w:after="60"/>
        <w:ind w:firstLine="709"/>
        <w:jc w:val="both"/>
        <w:rPr>
          <w:sz w:val="22"/>
          <w:szCs w:val="22"/>
        </w:rPr>
      </w:pPr>
    </w:p>
    <w:p w14:paraId="7AAC1F1F" w14:textId="77777777" w:rsidR="00955F0C" w:rsidRDefault="00955F0C" w:rsidP="00955F0C">
      <w:pPr>
        <w:spacing w:before="120" w:after="120" w:line="240" w:lineRule="atLeast"/>
        <w:jc w:val="both"/>
        <w:rPr>
          <w:sz w:val="22"/>
          <w:szCs w:val="22"/>
        </w:rPr>
      </w:pPr>
    </w:p>
    <w:p w14:paraId="0857E138" w14:textId="77777777" w:rsidR="00955F0C" w:rsidRDefault="00955F0C" w:rsidP="00955F0C">
      <w:pPr>
        <w:spacing w:before="120" w:after="120" w:line="240" w:lineRule="atLeast"/>
        <w:ind w:left="2127" w:hanging="2127"/>
        <w:jc w:val="both"/>
        <w:rPr>
          <w:sz w:val="22"/>
          <w:szCs w:val="22"/>
        </w:rPr>
      </w:pPr>
      <w:r>
        <w:rPr>
          <w:noProof/>
          <w:sz w:val="22"/>
          <w:szCs w:val="22"/>
        </w:rPr>
        <w:lastRenderedPageBreak/>
        <mc:AlternateContent>
          <mc:Choice Requires="wps">
            <w:drawing>
              <wp:anchor distT="0" distB="0" distL="114300" distR="114300" simplePos="0" relativeHeight="251665408" behindDoc="0" locked="0" layoutInCell="1" allowOverlap="1" wp14:anchorId="7CB6868A" wp14:editId="7AFD6225">
                <wp:simplePos x="0" y="0"/>
                <wp:positionH relativeFrom="column">
                  <wp:posOffset>491641</wp:posOffset>
                </wp:positionH>
                <wp:positionV relativeFrom="paragraph">
                  <wp:posOffset>32091</wp:posOffset>
                </wp:positionV>
                <wp:extent cx="2306471" cy="1016616"/>
                <wp:effectExtent l="0" t="0" r="17780" b="12700"/>
                <wp:wrapNone/>
                <wp:docPr id="7" name="Obdélník 7"/>
                <wp:cNvGraphicFramePr/>
                <a:graphic xmlns:a="http://schemas.openxmlformats.org/drawingml/2006/main">
                  <a:graphicData uri="http://schemas.microsoft.com/office/word/2010/wordprocessingShape">
                    <wps:wsp>
                      <wps:cNvSpPr/>
                      <wps:spPr>
                        <a:xfrm>
                          <a:off x="0" y="0"/>
                          <a:ext cx="2306471" cy="1016616"/>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BBCE04" id="Obdélník 7" o:spid="_x0000_s1026" style="position:absolute;margin-left:38.7pt;margin-top:2.55pt;width:181.6pt;height:80.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" filled="f" strokecolor="black [3213]" strokeweight="1pt"/>
            </w:pict>
          </mc:Fallback>
        </mc:AlternateContent>
      </w:r>
    </w:p>
    <w:p w14:paraId="2E67D558" w14:textId="77777777" w:rsidR="00955F0C" w:rsidRPr="009C3289" w:rsidRDefault="00955F0C" w:rsidP="00582676">
      <w:pPr>
        <w:spacing w:before="120" w:after="120" w:line="240" w:lineRule="atLeast"/>
        <w:ind w:left="3891" w:hanging="2127"/>
        <w:jc w:val="both"/>
        <w:rPr>
          <w:b/>
          <w:bCs/>
          <w:sz w:val="22"/>
          <w:szCs w:val="22"/>
        </w:rPr>
      </w:pPr>
      <w:r w:rsidRPr="009C3289">
        <w:rPr>
          <w:b/>
          <w:bCs/>
          <w:sz w:val="22"/>
          <w:szCs w:val="22"/>
        </w:rPr>
        <w:t>SEZNAM PŘÍLOH</w:t>
      </w:r>
    </w:p>
    <w:p w14:paraId="60706D0E" w14:textId="77777777" w:rsidR="00955F0C" w:rsidRDefault="00955F0C" w:rsidP="00582676">
      <w:pPr>
        <w:pStyle w:val="Odstavecseseznamem"/>
        <w:numPr>
          <w:ilvl w:val="0"/>
          <w:numId w:val="31"/>
        </w:numPr>
        <w:spacing w:before="120" w:after="120" w:line="240" w:lineRule="atLeast"/>
        <w:ind w:left="1776"/>
        <w:jc w:val="both"/>
        <w:rPr>
          <w:sz w:val="22"/>
          <w:szCs w:val="22"/>
        </w:rPr>
      </w:pPr>
      <w:r>
        <w:rPr>
          <w:sz w:val="22"/>
          <w:szCs w:val="22"/>
        </w:rPr>
        <w:t>Technická zpráva</w:t>
      </w:r>
    </w:p>
    <w:p w14:paraId="541494FE" w14:textId="53D6CD6E" w:rsidR="00955F0C" w:rsidRDefault="00103D4F" w:rsidP="00582676">
      <w:pPr>
        <w:pStyle w:val="Odstavecseseznamem"/>
        <w:numPr>
          <w:ilvl w:val="0"/>
          <w:numId w:val="31"/>
        </w:numPr>
        <w:spacing w:before="120" w:after="120" w:line="240" w:lineRule="atLeast"/>
        <w:ind w:left="1776"/>
        <w:jc w:val="both"/>
        <w:rPr>
          <w:sz w:val="22"/>
          <w:szCs w:val="22"/>
        </w:rPr>
      </w:pPr>
      <w:r>
        <w:rPr>
          <w:sz w:val="22"/>
          <w:szCs w:val="22"/>
        </w:rPr>
        <w:t>Situace</w:t>
      </w:r>
    </w:p>
    <w:p w14:paraId="4E751514" w14:textId="77777777" w:rsidR="00955F0C" w:rsidRDefault="00955F0C" w:rsidP="00582676">
      <w:pPr>
        <w:spacing w:before="120" w:after="120" w:line="240" w:lineRule="atLeast"/>
        <w:ind w:left="348"/>
        <w:jc w:val="both"/>
        <w:rPr>
          <w:sz w:val="22"/>
          <w:szCs w:val="22"/>
        </w:rPr>
      </w:pPr>
    </w:p>
    <w:p w14:paraId="4B751D74" w14:textId="77777777" w:rsidR="00582676" w:rsidRDefault="00582676" w:rsidP="00582676">
      <w:pPr>
        <w:spacing w:before="120" w:after="120" w:line="240" w:lineRule="atLeast"/>
        <w:jc w:val="both"/>
        <w:rPr>
          <w:sz w:val="22"/>
          <w:szCs w:val="22"/>
        </w:rPr>
      </w:pPr>
    </w:p>
    <w:p w14:paraId="66F7C25B" w14:textId="77777777" w:rsidR="00582676" w:rsidRDefault="00582676" w:rsidP="00582676">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67456" behindDoc="0" locked="0" layoutInCell="1" allowOverlap="1" wp14:anchorId="10A1EF5B" wp14:editId="2F6826B0">
                <wp:simplePos x="0" y="0"/>
                <wp:positionH relativeFrom="column">
                  <wp:posOffset>491641</wp:posOffset>
                </wp:positionH>
                <wp:positionV relativeFrom="paragraph">
                  <wp:posOffset>32091</wp:posOffset>
                </wp:positionV>
                <wp:extent cx="2306471" cy="1016616"/>
                <wp:effectExtent l="0" t="0" r="17780" b="12700"/>
                <wp:wrapNone/>
                <wp:docPr id="39538186" name="Obdélník 39538186"/>
                <wp:cNvGraphicFramePr/>
                <a:graphic xmlns:a="http://schemas.openxmlformats.org/drawingml/2006/main">
                  <a:graphicData uri="http://schemas.microsoft.com/office/word/2010/wordprocessingShape">
                    <wps:wsp>
                      <wps:cNvSpPr/>
                      <wps:spPr>
                        <a:xfrm>
                          <a:off x="0" y="0"/>
                          <a:ext cx="2306471" cy="1016616"/>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82AA1" id="Obdélník 39538186" o:spid="_x0000_s1026" style="position:absolute;margin-left:38.7pt;margin-top:2.55pt;width:181.6pt;height:80.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" filled="f" strokecolor="black [3213]" strokeweight="1pt"/>
            </w:pict>
          </mc:Fallback>
        </mc:AlternateContent>
      </w:r>
    </w:p>
    <w:p w14:paraId="49E80762" w14:textId="77777777" w:rsidR="00582676" w:rsidRPr="009C3289" w:rsidRDefault="00582676" w:rsidP="00582676">
      <w:pPr>
        <w:spacing w:before="120" w:after="120" w:line="240" w:lineRule="atLeast"/>
        <w:ind w:left="3891" w:hanging="2127"/>
        <w:jc w:val="both"/>
        <w:rPr>
          <w:b/>
          <w:bCs/>
          <w:sz w:val="22"/>
          <w:szCs w:val="22"/>
        </w:rPr>
      </w:pPr>
      <w:r w:rsidRPr="009C3289">
        <w:rPr>
          <w:b/>
          <w:bCs/>
          <w:sz w:val="22"/>
          <w:szCs w:val="22"/>
        </w:rPr>
        <w:t>SEZNAM PŘÍLOH</w:t>
      </w:r>
    </w:p>
    <w:p w14:paraId="65700AC6" w14:textId="77777777" w:rsidR="00582676" w:rsidRDefault="00582676" w:rsidP="00582676">
      <w:pPr>
        <w:pStyle w:val="Odstavecseseznamem"/>
        <w:numPr>
          <w:ilvl w:val="0"/>
          <w:numId w:val="36"/>
        </w:numPr>
        <w:spacing w:before="120" w:after="120" w:line="240" w:lineRule="atLeast"/>
        <w:ind w:left="1776"/>
        <w:jc w:val="both"/>
        <w:rPr>
          <w:sz w:val="22"/>
          <w:szCs w:val="22"/>
        </w:rPr>
      </w:pPr>
      <w:r>
        <w:rPr>
          <w:sz w:val="22"/>
          <w:szCs w:val="22"/>
        </w:rPr>
        <w:t>Technická zpráva</w:t>
      </w:r>
    </w:p>
    <w:p w14:paraId="165A3569" w14:textId="77777777" w:rsidR="00582676" w:rsidRDefault="00582676" w:rsidP="00582676">
      <w:pPr>
        <w:pStyle w:val="Odstavecseseznamem"/>
        <w:numPr>
          <w:ilvl w:val="0"/>
          <w:numId w:val="36"/>
        </w:numPr>
        <w:spacing w:before="120" w:after="120" w:line="240" w:lineRule="atLeast"/>
        <w:ind w:left="1776"/>
        <w:jc w:val="both"/>
        <w:rPr>
          <w:sz w:val="22"/>
          <w:szCs w:val="22"/>
        </w:rPr>
      </w:pPr>
      <w:r>
        <w:rPr>
          <w:sz w:val="22"/>
          <w:szCs w:val="22"/>
        </w:rPr>
        <w:t>Situace</w:t>
      </w:r>
    </w:p>
    <w:p w14:paraId="1DBFAAB4" w14:textId="77777777" w:rsidR="00582676" w:rsidRDefault="00582676" w:rsidP="00582676">
      <w:pPr>
        <w:spacing w:before="120" w:after="120" w:line="240" w:lineRule="atLeast"/>
        <w:ind w:left="348"/>
        <w:jc w:val="both"/>
        <w:rPr>
          <w:sz w:val="22"/>
          <w:szCs w:val="22"/>
        </w:rPr>
      </w:pPr>
    </w:p>
    <w:p w14:paraId="49A1035B" w14:textId="77777777" w:rsidR="00582676" w:rsidRDefault="00582676" w:rsidP="00582676">
      <w:pPr>
        <w:spacing w:before="120" w:after="120" w:line="240" w:lineRule="atLeast"/>
        <w:jc w:val="both"/>
        <w:rPr>
          <w:sz w:val="22"/>
          <w:szCs w:val="22"/>
        </w:rPr>
      </w:pPr>
    </w:p>
    <w:p w14:paraId="410A9698" w14:textId="77777777" w:rsidR="00582676" w:rsidRDefault="00582676" w:rsidP="00582676">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69504" behindDoc="0" locked="0" layoutInCell="1" allowOverlap="1" wp14:anchorId="0B6F5F45" wp14:editId="4AA69A94">
                <wp:simplePos x="0" y="0"/>
                <wp:positionH relativeFrom="column">
                  <wp:posOffset>491641</wp:posOffset>
                </wp:positionH>
                <wp:positionV relativeFrom="paragraph">
                  <wp:posOffset>32091</wp:posOffset>
                </wp:positionV>
                <wp:extent cx="2306471" cy="1016616"/>
                <wp:effectExtent l="0" t="0" r="17780" b="12700"/>
                <wp:wrapNone/>
                <wp:docPr id="313887899" name="Obdélník 313887899"/>
                <wp:cNvGraphicFramePr/>
                <a:graphic xmlns:a="http://schemas.openxmlformats.org/drawingml/2006/main">
                  <a:graphicData uri="http://schemas.microsoft.com/office/word/2010/wordprocessingShape">
                    <wps:wsp>
                      <wps:cNvSpPr/>
                      <wps:spPr>
                        <a:xfrm>
                          <a:off x="0" y="0"/>
                          <a:ext cx="2306471" cy="1016616"/>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80F2AA" id="Obdélník 313887899" o:spid="_x0000_s1026" style="position:absolute;margin-left:38.7pt;margin-top:2.55pt;width:181.6pt;height:80.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" filled="f" strokecolor="black [3213]" strokeweight="1pt"/>
            </w:pict>
          </mc:Fallback>
        </mc:AlternateContent>
      </w:r>
    </w:p>
    <w:p w14:paraId="4E402B92" w14:textId="77777777" w:rsidR="00582676" w:rsidRPr="009C3289" w:rsidRDefault="00582676" w:rsidP="00582676">
      <w:pPr>
        <w:spacing w:before="120" w:after="120" w:line="240" w:lineRule="atLeast"/>
        <w:ind w:left="3891" w:hanging="2127"/>
        <w:jc w:val="both"/>
        <w:rPr>
          <w:b/>
          <w:bCs/>
          <w:sz w:val="22"/>
          <w:szCs w:val="22"/>
        </w:rPr>
      </w:pPr>
      <w:r w:rsidRPr="009C3289">
        <w:rPr>
          <w:b/>
          <w:bCs/>
          <w:sz w:val="22"/>
          <w:szCs w:val="22"/>
        </w:rPr>
        <w:t>SEZNAM PŘÍLOH</w:t>
      </w:r>
    </w:p>
    <w:p w14:paraId="0ED45E87" w14:textId="77777777" w:rsidR="00582676" w:rsidRDefault="00582676" w:rsidP="00582676">
      <w:pPr>
        <w:pStyle w:val="Odstavecseseznamem"/>
        <w:numPr>
          <w:ilvl w:val="0"/>
          <w:numId w:val="37"/>
        </w:numPr>
        <w:spacing w:before="120" w:after="120" w:line="240" w:lineRule="atLeast"/>
        <w:ind w:left="1776"/>
        <w:jc w:val="both"/>
        <w:rPr>
          <w:sz w:val="22"/>
          <w:szCs w:val="22"/>
        </w:rPr>
      </w:pPr>
      <w:r>
        <w:rPr>
          <w:sz w:val="22"/>
          <w:szCs w:val="22"/>
        </w:rPr>
        <w:t>Technická zpráva</w:t>
      </w:r>
    </w:p>
    <w:p w14:paraId="043B1665" w14:textId="77777777" w:rsidR="00582676" w:rsidRDefault="00582676" w:rsidP="00582676">
      <w:pPr>
        <w:pStyle w:val="Odstavecseseznamem"/>
        <w:numPr>
          <w:ilvl w:val="0"/>
          <w:numId w:val="37"/>
        </w:numPr>
        <w:spacing w:before="120" w:after="120" w:line="240" w:lineRule="atLeast"/>
        <w:ind w:left="1776"/>
        <w:jc w:val="both"/>
        <w:rPr>
          <w:sz w:val="22"/>
          <w:szCs w:val="22"/>
        </w:rPr>
      </w:pPr>
      <w:r>
        <w:rPr>
          <w:sz w:val="22"/>
          <w:szCs w:val="22"/>
        </w:rPr>
        <w:t>Situace</w:t>
      </w:r>
    </w:p>
    <w:p w14:paraId="69D6E0C1" w14:textId="77777777" w:rsidR="00582676" w:rsidRDefault="00582676" w:rsidP="00582676">
      <w:pPr>
        <w:spacing w:before="120" w:after="120" w:line="240" w:lineRule="atLeast"/>
        <w:ind w:left="348"/>
        <w:jc w:val="both"/>
        <w:rPr>
          <w:sz w:val="22"/>
          <w:szCs w:val="22"/>
        </w:rPr>
      </w:pPr>
    </w:p>
    <w:p w14:paraId="748508AA" w14:textId="77777777" w:rsidR="00582676" w:rsidRDefault="00582676" w:rsidP="00582676">
      <w:pPr>
        <w:spacing w:before="120" w:after="120" w:line="240" w:lineRule="atLeast"/>
        <w:jc w:val="both"/>
        <w:rPr>
          <w:sz w:val="22"/>
          <w:szCs w:val="22"/>
        </w:rPr>
      </w:pPr>
    </w:p>
    <w:p w14:paraId="2EAA46FD" w14:textId="77777777" w:rsidR="00582676" w:rsidRDefault="00582676" w:rsidP="00582676">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71552" behindDoc="0" locked="0" layoutInCell="1" allowOverlap="1" wp14:anchorId="4A148492" wp14:editId="102EB493">
                <wp:simplePos x="0" y="0"/>
                <wp:positionH relativeFrom="column">
                  <wp:posOffset>491641</wp:posOffset>
                </wp:positionH>
                <wp:positionV relativeFrom="paragraph">
                  <wp:posOffset>32091</wp:posOffset>
                </wp:positionV>
                <wp:extent cx="2306471" cy="1016616"/>
                <wp:effectExtent l="0" t="0" r="17780" b="12700"/>
                <wp:wrapNone/>
                <wp:docPr id="984852722" name="Obdélník 984852722"/>
                <wp:cNvGraphicFramePr/>
                <a:graphic xmlns:a="http://schemas.openxmlformats.org/drawingml/2006/main">
                  <a:graphicData uri="http://schemas.microsoft.com/office/word/2010/wordprocessingShape">
                    <wps:wsp>
                      <wps:cNvSpPr/>
                      <wps:spPr>
                        <a:xfrm>
                          <a:off x="0" y="0"/>
                          <a:ext cx="2306471" cy="1016616"/>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5CAD8B" id="Obdélník 984852722" o:spid="_x0000_s1026" style="position:absolute;margin-left:38.7pt;margin-top:2.55pt;width:181.6pt;height:80.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" filled="f" strokecolor="black [3213]" strokeweight="1pt"/>
            </w:pict>
          </mc:Fallback>
        </mc:AlternateContent>
      </w:r>
    </w:p>
    <w:p w14:paraId="55721AAC" w14:textId="77777777" w:rsidR="00582676" w:rsidRPr="009C3289" w:rsidRDefault="00582676" w:rsidP="00582676">
      <w:pPr>
        <w:spacing w:before="120" w:after="120" w:line="240" w:lineRule="atLeast"/>
        <w:ind w:left="3891" w:hanging="2127"/>
        <w:jc w:val="both"/>
        <w:rPr>
          <w:b/>
          <w:bCs/>
          <w:sz w:val="22"/>
          <w:szCs w:val="22"/>
        </w:rPr>
      </w:pPr>
      <w:r w:rsidRPr="009C3289">
        <w:rPr>
          <w:b/>
          <w:bCs/>
          <w:sz w:val="22"/>
          <w:szCs w:val="22"/>
        </w:rPr>
        <w:t>SEZNAM PŘÍLOH</w:t>
      </w:r>
    </w:p>
    <w:p w14:paraId="15760C42" w14:textId="77777777" w:rsidR="00582676" w:rsidRDefault="00582676" w:rsidP="00582676">
      <w:pPr>
        <w:pStyle w:val="Odstavecseseznamem"/>
        <w:numPr>
          <w:ilvl w:val="0"/>
          <w:numId w:val="38"/>
        </w:numPr>
        <w:spacing w:before="120" w:after="120" w:line="240" w:lineRule="atLeast"/>
        <w:ind w:left="1776"/>
        <w:jc w:val="both"/>
        <w:rPr>
          <w:sz w:val="22"/>
          <w:szCs w:val="22"/>
        </w:rPr>
      </w:pPr>
      <w:r>
        <w:rPr>
          <w:sz w:val="22"/>
          <w:szCs w:val="22"/>
        </w:rPr>
        <w:t>Technická zpráva</w:t>
      </w:r>
    </w:p>
    <w:p w14:paraId="6CC0F64C" w14:textId="77777777" w:rsidR="00582676" w:rsidRDefault="00582676" w:rsidP="00582676">
      <w:pPr>
        <w:pStyle w:val="Odstavecseseznamem"/>
        <w:numPr>
          <w:ilvl w:val="0"/>
          <w:numId w:val="38"/>
        </w:numPr>
        <w:spacing w:before="120" w:after="120" w:line="240" w:lineRule="atLeast"/>
        <w:ind w:left="1776"/>
        <w:jc w:val="both"/>
        <w:rPr>
          <w:sz w:val="22"/>
          <w:szCs w:val="22"/>
        </w:rPr>
      </w:pPr>
      <w:r>
        <w:rPr>
          <w:sz w:val="22"/>
          <w:szCs w:val="22"/>
        </w:rPr>
        <w:t>Situace</w:t>
      </w:r>
    </w:p>
    <w:p w14:paraId="41B5B5E6" w14:textId="77777777" w:rsidR="00582676" w:rsidRDefault="00582676" w:rsidP="00582676">
      <w:pPr>
        <w:spacing w:before="120" w:after="120" w:line="240" w:lineRule="atLeast"/>
        <w:ind w:left="348"/>
        <w:jc w:val="both"/>
        <w:rPr>
          <w:sz w:val="22"/>
          <w:szCs w:val="22"/>
        </w:rPr>
      </w:pPr>
    </w:p>
    <w:p w14:paraId="6AD23594" w14:textId="77777777" w:rsidR="00582676" w:rsidRDefault="00582676" w:rsidP="00582676">
      <w:pPr>
        <w:spacing w:before="120" w:after="120" w:line="240" w:lineRule="atLeast"/>
        <w:jc w:val="both"/>
        <w:rPr>
          <w:sz w:val="22"/>
          <w:szCs w:val="22"/>
        </w:rPr>
      </w:pPr>
    </w:p>
    <w:p w14:paraId="1D5E683A" w14:textId="77777777" w:rsidR="00582676" w:rsidRDefault="00582676" w:rsidP="00582676">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73600" behindDoc="0" locked="0" layoutInCell="1" allowOverlap="1" wp14:anchorId="7C6E7D5B" wp14:editId="35CC1507">
                <wp:simplePos x="0" y="0"/>
                <wp:positionH relativeFrom="column">
                  <wp:posOffset>491641</wp:posOffset>
                </wp:positionH>
                <wp:positionV relativeFrom="paragraph">
                  <wp:posOffset>32091</wp:posOffset>
                </wp:positionV>
                <wp:extent cx="2306471" cy="1016616"/>
                <wp:effectExtent l="0" t="0" r="17780" b="12700"/>
                <wp:wrapNone/>
                <wp:docPr id="333882636" name="Obdélník 333882636"/>
                <wp:cNvGraphicFramePr/>
                <a:graphic xmlns:a="http://schemas.openxmlformats.org/drawingml/2006/main">
                  <a:graphicData uri="http://schemas.microsoft.com/office/word/2010/wordprocessingShape">
                    <wps:wsp>
                      <wps:cNvSpPr/>
                      <wps:spPr>
                        <a:xfrm>
                          <a:off x="0" y="0"/>
                          <a:ext cx="2306471" cy="1016616"/>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4A34ED" id="Obdélník 333882636" o:spid="_x0000_s1026" style="position:absolute;margin-left:38.7pt;margin-top:2.55pt;width:181.6pt;height:80.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" filled="f" strokecolor="black [3213]" strokeweight="1pt"/>
            </w:pict>
          </mc:Fallback>
        </mc:AlternateContent>
      </w:r>
    </w:p>
    <w:p w14:paraId="49D13D7B" w14:textId="77777777" w:rsidR="00582676" w:rsidRPr="009C3289" w:rsidRDefault="00582676" w:rsidP="00582676">
      <w:pPr>
        <w:spacing w:before="120" w:after="120" w:line="240" w:lineRule="atLeast"/>
        <w:ind w:left="3891" w:hanging="2127"/>
        <w:jc w:val="both"/>
        <w:rPr>
          <w:b/>
          <w:bCs/>
          <w:sz w:val="22"/>
          <w:szCs w:val="22"/>
        </w:rPr>
      </w:pPr>
      <w:r w:rsidRPr="009C3289">
        <w:rPr>
          <w:b/>
          <w:bCs/>
          <w:sz w:val="22"/>
          <w:szCs w:val="22"/>
        </w:rPr>
        <w:t>SEZNAM PŘÍLOH</w:t>
      </w:r>
    </w:p>
    <w:p w14:paraId="7B306B4D" w14:textId="77777777" w:rsidR="00582676" w:rsidRDefault="00582676" w:rsidP="00582676">
      <w:pPr>
        <w:pStyle w:val="Odstavecseseznamem"/>
        <w:numPr>
          <w:ilvl w:val="0"/>
          <w:numId w:val="39"/>
        </w:numPr>
        <w:spacing w:before="120" w:after="120" w:line="240" w:lineRule="atLeast"/>
        <w:ind w:left="1776"/>
        <w:jc w:val="both"/>
        <w:rPr>
          <w:sz w:val="22"/>
          <w:szCs w:val="22"/>
        </w:rPr>
      </w:pPr>
      <w:r>
        <w:rPr>
          <w:sz w:val="22"/>
          <w:szCs w:val="22"/>
        </w:rPr>
        <w:t>Technická zpráva</w:t>
      </w:r>
    </w:p>
    <w:p w14:paraId="0B915E17" w14:textId="77777777" w:rsidR="00582676" w:rsidRDefault="00582676" w:rsidP="00582676">
      <w:pPr>
        <w:pStyle w:val="Odstavecseseznamem"/>
        <w:numPr>
          <w:ilvl w:val="0"/>
          <w:numId w:val="39"/>
        </w:numPr>
        <w:spacing w:before="120" w:after="120" w:line="240" w:lineRule="atLeast"/>
        <w:ind w:left="1776"/>
        <w:jc w:val="both"/>
        <w:rPr>
          <w:sz w:val="22"/>
          <w:szCs w:val="22"/>
        </w:rPr>
      </w:pPr>
      <w:r>
        <w:rPr>
          <w:sz w:val="22"/>
          <w:szCs w:val="22"/>
        </w:rPr>
        <w:t>Situace</w:t>
      </w:r>
    </w:p>
    <w:p w14:paraId="62D3483C" w14:textId="77777777" w:rsidR="00582676" w:rsidRDefault="00582676" w:rsidP="00582676">
      <w:pPr>
        <w:spacing w:before="120" w:after="120" w:line="240" w:lineRule="atLeast"/>
        <w:ind w:left="348"/>
        <w:jc w:val="both"/>
        <w:rPr>
          <w:sz w:val="22"/>
          <w:szCs w:val="22"/>
        </w:rPr>
      </w:pPr>
    </w:p>
    <w:p w14:paraId="613D7708" w14:textId="77777777" w:rsidR="00582676" w:rsidRDefault="00582676" w:rsidP="00582676">
      <w:pPr>
        <w:spacing w:before="120" w:after="120" w:line="240" w:lineRule="atLeast"/>
        <w:ind w:left="2127" w:hanging="2127"/>
        <w:jc w:val="both"/>
        <w:rPr>
          <w:sz w:val="22"/>
          <w:szCs w:val="22"/>
        </w:rPr>
      </w:pPr>
    </w:p>
    <w:p w14:paraId="134309B1" w14:textId="4A5CB2A0" w:rsidR="00582676" w:rsidRDefault="00582676" w:rsidP="00582676">
      <w:pPr>
        <w:spacing w:before="120" w:after="120" w:line="240" w:lineRule="atLeast"/>
        <w:ind w:left="2127" w:hanging="2127"/>
        <w:jc w:val="both"/>
        <w:rPr>
          <w:sz w:val="22"/>
          <w:szCs w:val="22"/>
        </w:rPr>
      </w:pPr>
      <w:r>
        <w:rPr>
          <w:noProof/>
          <w:sz w:val="22"/>
          <w:szCs w:val="22"/>
        </w:rPr>
        <mc:AlternateContent>
          <mc:Choice Requires="wps">
            <w:drawing>
              <wp:anchor distT="0" distB="0" distL="114300" distR="114300" simplePos="0" relativeHeight="251675648" behindDoc="0" locked="0" layoutInCell="1" allowOverlap="1" wp14:anchorId="01438EB9" wp14:editId="17C70D7A">
                <wp:simplePos x="0" y="0"/>
                <wp:positionH relativeFrom="column">
                  <wp:posOffset>491641</wp:posOffset>
                </wp:positionH>
                <wp:positionV relativeFrom="paragraph">
                  <wp:posOffset>32091</wp:posOffset>
                </wp:positionV>
                <wp:extent cx="2306471" cy="1016616"/>
                <wp:effectExtent l="0" t="0" r="17780" b="12700"/>
                <wp:wrapNone/>
                <wp:docPr id="1962224424" name="Obdélník 1962224424"/>
                <wp:cNvGraphicFramePr/>
                <a:graphic xmlns:a="http://schemas.openxmlformats.org/drawingml/2006/main">
                  <a:graphicData uri="http://schemas.microsoft.com/office/word/2010/wordprocessingShape">
                    <wps:wsp>
                      <wps:cNvSpPr/>
                      <wps:spPr>
                        <a:xfrm>
                          <a:off x="0" y="0"/>
                          <a:ext cx="2306471" cy="1016616"/>
                        </a:xfrm>
                        <a:prstGeom prst="rect">
                          <a:avLst/>
                        </a:prstGeom>
                        <a:noFill/>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AB7555" id="Obdélník 1962224424" o:spid="_x0000_s1026" style="position:absolute;margin-left:38.7pt;margin-top:2.55pt;width:181.6pt;height:80.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" filled="f" strokecolor="black [3213]" strokeweight="1pt"/>
            </w:pict>
          </mc:Fallback>
        </mc:AlternateContent>
      </w:r>
    </w:p>
    <w:p w14:paraId="0DD778C9" w14:textId="77777777" w:rsidR="00582676" w:rsidRPr="009C3289" w:rsidRDefault="00582676" w:rsidP="00582676">
      <w:pPr>
        <w:spacing w:before="120" w:after="120" w:line="240" w:lineRule="atLeast"/>
        <w:ind w:left="3891" w:hanging="2127"/>
        <w:jc w:val="both"/>
        <w:rPr>
          <w:b/>
          <w:bCs/>
          <w:sz w:val="22"/>
          <w:szCs w:val="22"/>
        </w:rPr>
      </w:pPr>
      <w:r w:rsidRPr="009C3289">
        <w:rPr>
          <w:b/>
          <w:bCs/>
          <w:sz w:val="22"/>
          <w:szCs w:val="22"/>
        </w:rPr>
        <w:t>SEZNAM PŘÍLOH</w:t>
      </w:r>
    </w:p>
    <w:p w14:paraId="1E417450" w14:textId="77777777" w:rsidR="00582676" w:rsidRDefault="00582676" w:rsidP="00582676">
      <w:pPr>
        <w:pStyle w:val="Odstavecseseznamem"/>
        <w:numPr>
          <w:ilvl w:val="0"/>
          <w:numId w:val="40"/>
        </w:numPr>
        <w:spacing w:before="120" w:after="120" w:line="240" w:lineRule="atLeast"/>
        <w:ind w:left="1776"/>
        <w:jc w:val="both"/>
        <w:rPr>
          <w:sz w:val="22"/>
          <w:szCs w:val="22"/>
        </w:rPr>
      </w:pPr>
      <w:r>
        <w:rPr>
          <w:sz w:val="22"/>
          <w:szCs w:val="22"/>
        </w:rPr>
        <w:t>Technická zpráva</w:t>
      </w:r>
    </w:p>
    <w:p w14:paraId="5017EADE" w14:textId="77777777" w:rsidR="00582676" w:rsidRDefault="00582676" w:rsidP="00582676">
      <w:pPr>
        <w:pStyle w:val="Odstavecseseznamem"/>
        <w:numPr>
          <w:ilvl w:val="0"/>
          <w:numId w:val="40"/>
        </w:numPr>
        <w:spacing w:before="120" w:after="120" w:line="240" w:lineRule="atLeast"/>
        <w:ind w:left="1776"/>
        <w:jc w:val="both"/>
        <w:rPr>
          <w:sz w:val="22"/>
          <w:szCs w:val="22"/>
        </w:rPr>
      </w:pPr>
      <w:r>
        <w:rPr>
          <w:sz w:val="22"/>
          <w:szCs w:val="22"/>
        </w:rPr>
        <w:t>Situace</w:t>
      </w:r>
    </w:p>
    <w:p w14:paraId="409A1D44" w14:textId="77777777" w:rsidR="00582676" w:rsidRDefault="00582676" w:rsidP="00582676">
      <w:pPr>
        <w:spacing w:before="120" w:after="120" w:line="240" w:lineRule="atLeast"/>
        <w:ind w:left="348"/>
        <w:jc w:val="both"/>
        <w:rPr>
          <w:sz w:val="22"/>
          <w:szCs w:val="22"/>
        </w:rPr>
      </w:pPr>
    </w:p>
    <w:p w14:paraId="736192A4" w14:textId="77777777" w:rsidR="00582676" w:rsidRDefault="00582676" w:rsidP="00582676">
      <w:pPr>
        <w:spacing w:before="120" w:after="120" w:line="240" w:lineRule="atLeast"/>
        <w:jc w:val="both"/>
        <w:rPr>
          <w:sz w:val="22"/>
          <w:szCs w:val="22"/>
        </w:rPr>
      </w:pPr>
    </w:p>
    <w:p w14:paraId="0978541C" w14:textId="77777777" w:rsidR="00955F0C" w:rsidRDefault="00955F0C" w:rsidP="00A227BB">
      <w:pPr>
        <w:spacing w:before="120" w:after="120" w:line="240" w:lineRule="atLeast"/>
        <w:jc w:val="both"/>
        <w:rPr>
          <w:sz w:val="22"/>
          <w:szCs w:val="22"/>
        </w:rPr>
      </w:pPr>
    </w:p>
    <w:sectPr w:rsidR="00955F0C" w:rsidSect="00330A8C">
      <w:headerReference w:type="even" r:id="rId10"/>
      <w:headerReference w:type="default" r:id="rId11"/>
      <w:footerReference w:type="even" r:id="rId12"/>
      <w:footerReference w:type="defaul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BA93E" w14:textId="77777777" w:rsidR="00874B55" w:rsidRDefault="00874B55">
      <w:r>
        <w:separator/>
      </w:r>
    </w:p>
  </w:endnote>
  <w:endnote w:type="continuationSeparator" w:id="0">
    <w:p w14:paraId="02482D5F" w14:textId="77777777" w:rsidR="00874B55" w:rsidRDefault="0087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altName w:val="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altName w:val="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76BDF" w14:textId="77777777" w:rsidR="00156B44" w:rsidRDefault="00156B44" w:rsidP="003732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21023503" w14:textId="77777777" w:rsidR="00156B44" w:rsidRDefault="00156B4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D5DFF" w14:textId="77777777" w:rsidR="00156B44" w:rsidRDefault="00156B44" w:rsidP="0037327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9</w:t>
    </w:r>
    <w:r>
      <w:rPr>
        <w:rStyle w:val="slostrnky"/>
      </w:rPr>
      <w:fldChar w:fldCharType="end"/>
    </w:r>
  </w:p>
  <w:p w14:paraId="5F2BFD71" w14:textId="77777777" w:rsidR="00156B44" w:rsidRDefault="00156B4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CF4435" w14:textId="77777777" w:rsidR="00874B55" w:rsidRDefault="00874B55">
      <w:r>
        <w:separator/>
      </w:r>
    </w:p>
  </w:footnote>
  <w:footnote w:type="continuationSeparator" w:id="0">
    <w:p w14:paraId="4F26EA9E" w14:textId="77777777" w:rsidR="00874B55" w:rsidRDefault="0087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56A118" w14:textId="77777777" w:rsidR="00FC11B1" w:rsidRPr="007B71B2" w:rsidRDefault="00FC11B1" w:rsidP="00FC11B1">
    <w:pPr>
      <w:autoSpaceDE w:val="0"/>
      <w:autoSpaceDN w:val="0"/>
      <w:adjustRightInd w:val="0"/>
      <w:ind w:left="1416" w:firstLine="708"/>
      <w:rPr>
        <w:b/>
        <w:bCs/>
        <w:sz w:val="20"/>
        <w:szCs w:val="20"/>
      </w:rPr>
    </w:pPr>
    <w:r w:rsidRPr="007B71B2">
      <w:rPr>
        <w:b/>
        <w:bCs/>
        <w:sz w:val="20"/>
        <w:szCs w:val="20"/>
      </w:rPr>
      <w:t xml:space="preserve">Novostavba výjezdové základny ZZS </w:t>
    </w:r>
    <w:proofErr w:type="spellStart"/>
    <w:r w:rsidRPr="007B71B2">
      <w:rPr>
        <w:b/>
        <w:bCs/>
        <w:sz w:val="20"/>
        <w:szCs w:val="20"/>
      </w:rPr>
      <w:t>JmK</w:t>
    </w:r>
    <w:proofErr w:type="spellEnd"/>
    <w:r w:rsidRPr="007B71B2">
      <w:rPr>
        <w:b/>
        <w:bCs/>
        <w:sz w:val="20"/>
        <w:szCs w:val="20"/>
      </w:rPr>
      <w:t>, p. o. v Břeclavi</w:t>
    </w:r>
  </w:p>
  <w:p w14:paraId="516F0B35" w14:textId="77777777" w:rsidR="00FC11B1" w:rsidRPr="00FD22F0" w:rsidRDefault="00FC11B1" w:rsidP="00FC11B1">
    <w:pPr>
      <w:pStyle w:val="Zhlav"/>
      <w:tabs>
        <w:tab w:val="clear" w:pos="4536"/>
        <w:tab w:val="clear" w:pos="9072"/>
        <w:tab w:val="left" w:pos="2127"/>
        <w:tab w:val="right" w:pos="9070"/>
      </w:tabs>
      <w:rPr>
        <w:b/>
        <w:sz w:val="20"/>
        <w:szCs w:val="20"/>
      </w:rPr>
    </w:pPr>
    <w:r w:rsidRPr="00FD22F0">
      <w:rPr>
        <w:sz w:val="20"/>
        <w:szCs w:val="20"/>
      </w:rPr>
      <w:tab/>
      <w:t>Jihomoravský kraj, Žerotínovo nám. 449/3, 601 82 Brno</w:t>
    </w:r>
    <w:r w:rsidRPr="00FD22F0">
      <w:rPr>
        <w:b/>
        <w:sz w:val="20"/>
        <w:szCs w:val="20"/>
      </w:rPr>
      <w:t xml:space="preserve"> </w:t>
    </w:r>
  </w:p>
  <w:p w14:paraId="2C0DC2E7" w14:textId="77777777" w:rsidR="00FC11B1" w:rsidRDefault="00FC11B1" w:rsidP="00FC11B1">
    <w:pPr>
      <w:pStyle w:val="Zhlav"/>
      <w:tabs>
        <w:tab w:val="clear" w:pos="4536"/>
        <w:tab w:val="clear" w:pos="9072"/>
        <w:tab w:val="left" w:pos="2127"/>
        <w:tab w:val="right" w:pos="9070"/>
      </w:tabs>
      <w:rPr>
        <w:sz w:val="20"/>
        <w:szCs w:val="20"/>
      </w:rPr>
    </w:pPr>
    <w:proofErr w:type="spellStart"/>
    <w:r w:rsidRPr="008D086D">
      <w:rPr>
        <w:b/>
        <w:sz w:val="20"/>
        <w:szCs w:val="20"/>
      </w:rPr>
      <w:t>Arch.č</w:t>
    </w:r>
    <w:proofErr w:type="spellEnd"/>
    <w:r w:rsidRPr="008D086D">
      <w:rPr>
        <w:b/>
        <w:sz w:val="20"/>
        <w:szCs w:val="20"/>
      </w:rPr>
      <w:t>.:</w:t>
    </w:r>
    <w:r>
      <w:rPr>
        <w:sz w:val="20"/>
        <w:szCs w:val="20"/>
      </w:rPr>
      <w:t xml:space="preserve">              </w:t>
    </w:r>
    <w:r>
      <w:rPr>
        <w:sz w:val="20"/>
        <w:szCs w:val="20"/>
      </w:rPr>
      <w:tab/>
      <w:t>21012</w:t>
    </w:r>
  </w:p>
  <w:p w14:paraId="12F372E3" w14:textId="27AAADF5" w:rsidR="00156B44" w:rsidRPr="00375ED5" w:rsidRDefault="00156B44" w:rsidP="00375ED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D1C96" w14:textId="77777777" w:rsidR="007B71B2" w:rsidRPr="007B71B2" w:rsidRDefault="007B71B2" w:rsidP="007B71B2">
    <w:pPr>
      <w:autoSpaceDE w:val="0"/>
      <w:autoSpaceDN w:val="0"/>
      <w:adjustRightInd w:val="0"/>
      <w:ind w:left="1416" w:firstLine="708"/>
      <w:rPr>
        <w:b/>
        <w:bCs/>
        <w:sz w:val="20"/>
        <w:szCs w:val="20"/>
      </w:rPr>
    </w:pPr>
    <w:r w:rsidRPr="007B71B2">
      <w:rPr>
        <w:b/>
        <w:bCs/>
        <w:sz w:val="20"/>
        <w:szCs w:val="20"/>
      </w:rPr>
      <w:t xml:space="preserve">Novostavba výjezdové základny ZZS </w:t>
    </w:r>
    <w:proofErr w:type="spellStart"/>
    <w:r w:rsidRPr="007B71B2">
      <w:rPr>
        <w:b/>
        <w:bCs/>
        <w:sz w:val="20"/>
        <w:szCs w:val="20"/>
      </w:rPr>
      <w:t>JmK</w:t>
    </w:r>
    <w:proofErr w:type="spellEnd"/>
    <w:r w:rsidRPr="007B71B2">
      <w:rPr>
        <w:b/>
        <w:bCs/>
        <w:sz w:val="20"/>
        <w:szCs w:val="20"/>
      </w:rPr>
      <w:t>, p. o. v Břeclavi</w:t>
    </w:r>
  </w:p>
  <w:p w14:paraId="18EF19BD" w14:textId="27BB2601" w:rsidR="00FD22F0" w:rsidRPr="00FD22F0" w:rsidRDefault="00FD22F0" w:rsidP="00566248">
    <w:pPr>
      <w:pStyle w:val="Zhlav"/>
      <w:tabs>
        <w:tab w:val="clear" w:pos="4536"/>
        <w:tab w:val="clear" w:pos="9072"/>
        <w:tab w:val="left" w:pos="2127"/>
        <w:tab w:val="right" w:pos="9070"/>
      </w:tabs>
      <w:rPr>
        <w:b/>
        <w:sz w:val="20"/>
        <w:szCs w:val="20"/>
      </w:rPr>
    </w:pPr>
    <w:r w:rsidRPr="00FD22F0">
      <w:rPr>
        <w:sz w:val="20"/>
        <w:szCs w:val="20"/>
      </w:rPr>
      <w:tab/>
      <w:t>Jihomoravský kraj, Žerotínovo nám. 449/3, 601 82 Brno</w:t>
    </w:r>
    <w:r w:rsidRPr="00FD22F0">
      <w:rPr>
        <w:b/>
        <w:sz w:val="20"/>
        <w:szCs w:val="20"/>
      </w:rPr>
      <w:t xml:space="preserve"> </w:t>
    </w:r>
  </w:p>
  <w:p w14:paraId="00494E82" w14:textId="47A0A201" w:rsidR="00156B44" w:rsidRDefault="00156B44" w:rsidP="00566248">
    <w:pPr>
      <w:pStyle w:val="Zhlav"/>
      <w:tabs>
        <w:tab w:val="clear" w:pos="4536"/>
        <w:tab w:val="clear" w:pos="9072"/>
        <w:tab w:val="left" w:pos="2127"/>
        <w:tab w:val="right" w:pos="9070"/>
      </w:tabs>
      <w:rPr>
        <w:sz w:val="20"/>
        <w:szCs w:val="20"/>
      </w:rPr>
    </w:pPr>
    <w:proofErr w:type="spellStart"/>
    <w:r w:rsidRPr="008D086D">
      <w:rPr>
        <w:b/>
        <w:sz w:val="20"/>
        <w:szCs w:val="20"/>
      </w:rPr>
      <w:t>Arch.č</w:t>
    </w:r>
    <w:proofErr w:type="spellEnd"/>
    <w:r w:rsidRPr="008D086D">
      <w:rPr>
        <w:b/>
        <w:sz w:val="20"/>
        <w:szCs w:val="20"/>
      </w:rPr>
      <w:t>.:</w:t>
    </w:r>
    <w:r>
      <w:rPr>
        <w:sz w:val="20"/>
        <w:szCs w:val="20"/>
      </w:rPr>
      <w:t xml:space="preserve">              </w:t>
    </w:r>
    <w:r>
      <w:rPr>
        <w:sz w:val="20"/>
        <w:szCs w:val="20"/>
      </w:rPr>
      <w:tab/>
      <w:t>2</w:t>
    </w:r>
    <w:r w:rsidR="00FD1D56">
      <w:rPr>
        <w:sz w:val="20"/>
        <w:szCs w:val="20"/>
      </w:rPr>
      <w:t>101</w:t>
    </w:r>
    <w:r w:rsidR="00194A2D">
      <w:rPr>
        <w:sz w:val="20"/>
        <w:szCs w:val="20"/>
      </w:rPr>
      <w:t>2</w:t>
    </w:r>
  </w:p>
  <w:p w14:paraId="17559185" w14:textId="77777777" w:rsidR="00156B44" w:rsidRDefault="00156B44" w:rsidP="00566248">
    <w:pPr>
      <w:pStyle w:val="Zhlav"/>
      <w:tabs>
        <w:tab w:val="clear" w:pos="4536"/>
        <w:tab w:val="clear" w:pos="9072"/>
        <w:tab w:val="left" w:pos="2127"/>
        <w:tab w:val="right" w:pos="9070"/>
      </w:tabs>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2"/>
      <w:numFmt w:val="upperLetter"/>
      <w:lvlText w:val="%1. "/>
      <w:lvlJc w:val="left"/>
      <w:pPr>
        <w:tabs>
          <w:tab w:val="num" w:pos="0"/>
        </w:tabs>
        <w:ind w:left="283" w:hanging="283"/>
      </w:pPr>
      <w:rPr>
        <w:rFonts w:ascii="Times New Roman" w:hAnsi="Times New Roman" w:cs="Times New Roman"/>
        <w:b w:val="0"/>
        <w:i w:val="0"/>
        <w:sz w:val="24"/>
        <w:u w:val="none"/>
      </w:rPr>
    </w:lvl>
  </w:abstractNum>
  <w:abstractNum w:abstractNumId="1" w15:restartNumberingAfterBreak="0">
    <w:nsid w:val="00000002"/>
    <w:multiLevelType w:val="singleLevel"/>
    <w:tmpl w:val="00000002"/>
    <w:name w:val="WW8Num2"/>
    <w:lvl w:ilvl="0">
      <w:start w:val="1"/>
      <w:numFmt w:val="decimal"/>
      <w:lvlText w:val="%1. "/>
      <w:lvlJc w:val="left"/>
      <w:pPr>
        <w:tabs>
          <w:tab w:val="num" w:pos="0"/>
        </w:tabs>
        <w:ind w:left="283" w:hanging="283"/>
      </w:pPr>
      <w:rPr>
        <w:rFonts w:ascii="Times New Roman" w:hAnsi="Times New Roman" w:cs="Times New Roman"/>
        <w:b/>
        <w:i w:val="0"/>
        <w:sz w:val="24"/>
        <w:u w:val="none"/>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643"/>
        </w:tabs>
        <w:ind w:left="643" w:hanging="360"/>
      </w:pPr>
      <w:rPr>
        <w:rFonts w:cs="Times New Roman"/>
      </w:rPr>
    </w:lvl>
  </w:abstractNum>
  <w:abstractNum w:abstractNumId="3" w15:restartNumberingAfterBreak="0">
    <w:nsid w:val="00000004"/>
    <w:multiLevelType w:val="multilevel"/>
    <w:tmpl w:val="7B3C228A"/>
    <w:name w:val="WW8Num7"/>
    <w:lvl w:ilvl="0">
      <w:start w:val="1"/>
      <w:numFmt w:val="decimal"/>
      <w:lvlText w:val="%1."/>
      <w:lvlJc w:val="left"/>
      <w:pPr>
        <w:tabs>
          <w:tab w:val="num" w:pos="360"/>
        </w:tabs>
        <w:ind w:left="360" w:hanging="360"/>
      </w:pPr>
      <w:rPr>
        <w:rFonts w:cs="Times New Roman"/>
        <w:b/>
      </w:rPr>
    </w:lvl>
    <w:lvl w:ilvl="1">
      <w:start w:val="1"/>
      <w:numFmt w:val="decimal"/>
      <w:lvlText w:val="%2."/>
      <w:lvlJc w:val="left"/>
      <w:pPr>
        <w:tabs>
          <w:tab w:val="num" w:pos="720"/>
        </w:tabs>
        <w:ind w:left="720" w:hanging="360"/>
      </w:pPr>
      <w:rPr>
        <w:rFonts w:cs="Times New Roman"/>
      </w:rPr>
    </w:lvl>
    <w:lvl w:ilvl="2">
      <w:start w:val="1"/>
      <w:numFmt w:val="decimal"/>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4" w15:restartNumberingAfterBreak="0">
    <w:nsid w:val="059A04BC"/>
    <w:multiLevelType w:val="hybridMultilevel"/>
    <w:tmpl w:val="BA9A32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5" w15:restartNumberingAfterBreak="0">
    <w:nsid w:val="0B27055A"/>
    <w:multiLevelType w:val="hybridMultilevel"/>
    <w:tmpl w:val="ABD2317A"/>
    <w:lvl w:ilvl="0" w:tplc="6D9C68C0">
      <w:start w:val="1"/>
      <w:numFmt w:val="decimal"/>
      <w:lvlText w:val="%1."/>
      <w:lvlJc w:val="left"/>
      <w:pPr>
        <w:ind w:left="360" w:hanging="360"/>
      </w:pPr>
      <w:rPr>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0B850E92"/>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113B2B92"/>
    <w:multiLevelType w:val="hybridMultilevel"/>
    <w:tmpl w:val="7DCA46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AD3DC4"/>
    <w:multiLevelType w:val="hybridMultilevel"/>
    <w:tmpl w:val="85324A54"/>
    <w:lvl w:ilvl="0" w:tplc="04050001">
      <w:start w:val="1"/>
      <w:numFmt w:val="bullet"/>
      <w:lvlText w:val=""/>
      <w:lvlJc w:val="left"/>
      <w:pPr>
        <w:tabs>
          <w:tab w:val="num" w:pos="1350"/>
        </w:tabs>
        <w:ind w:left="1350" w:hanging="360"/>
      </w:pPr>
      <w:rPr>
        <w:rFonts w:ascii="Symbol" w:hAnsi="Symbol" w:hint="default"/>
      </w:rPr>
    </w:lvl>
    <w:lvl w:ilvl="1" w:tplc="04050003" w:tentative="1">
      <w:start w:val="1"/>
      <w:numFmt w:val="bullet"/>
      <w:lvlText w:val="o"/>
      <w:lvlJc w:val="left"/>
      <w:pPr>
        <w:tabs>
          <w:tab w:val="num" w:pos="2070"/>
        </w:tabs>
        <w:ind w:left="2070" w:hanging="360"/>
      </w:pPr>
      <w:rPr>
        <w:rFonts w:ascii="Courier New" w:hAnsi="Courier New" w:hint="default"/>
      </w:rPr>
    </w:lvl>
    <w:lvl w:ilvl="2" w:tplc="04050005" w:tentative="1">
      <w:start w:val="1"/>
      <w:numFmt w:val="bullet"/>
      <w:lvlText w:val=""/>
      <w:lvlJc w:val="left"/>
      <w:pPr>
        <w:tabs>
          <w:tab w:val="num" w:pos="2790"/>
        </w:tabs>
        <w:ind w:left="2790" w:hanging="360"/>
      </w:pPr>
      <w:rPr>
        <w:rFonts w:ascii="Wingdings" w:hAnsi="Wingdings" w:hint="default"/>
      </w:rPr>
    </w:lvl>
    <w:lvl w:ilvl="3" w:tplc="04050001" w:tentative="1">
      <w:start w:val="1"/>
      <w:numFmt w:val="bullet"/>
      <w:lvlText w:val=""/>
      <w:lvlJc w:val="left"/>
      <w:pPr>
        <w:tabs>
          <w:tab w:val="num" w:pos="3510"/>
        </w:tabs>
        <w:ind w:left="3510" w:hanging="360"/>
      </w:pPr>
      <w:rPr>
        <w:rFonts w:ascii="Symbol" w:hAnsi="Symbol" w:hint="default"/>
      </w:rPr>
    </w:lvl>
    <w:lvl w:ilvl="4" w:tplc="04050003" w:tentative="1">
      <w:start w:val="1"/>
      <w:numFmt w:val="bullet"/>
      <w:lvlText w:val="o"/>
      <w:lvlJc w:val="left"/>
      <w:pPr>
        <w:tabs>
          <w:tab w:val="num" w:pos="4230"/>
        </w:tabs>
        <w:ind w:left="4230" w:hanging="360"/>
      </w:pPr>
      <w:rPr>
        <w:rFonts w:ascii="Courier New" w:hAnsi="Courier New" w:hint="default"/>
      </w:rPr>
    </w:lvl>
    <w:lvl w:ilvl="5" w:tplc="04050005" w:tentative="1">
      <w:start w:val="1"/>
      <w:numFmt w:val="bullet"/>
      <w:lvlText w:val=""/>
      <w:lvlJc w:val="left"/>
      <w:pPr>
        <w:tabs>
          <w:tab w:val="num" w:pos="4950"/>
        </w:tabs>
        <w:ind w:left="4950" w:hanging="360"/>
      </w:pPr>
      <w:rPr>
        <w:rFonts w:ascii="Wingdings" w:hAnsi="Wingdings" w:hint="default"/>
      </w:rPr>
    </w:lvl>
    <w:lvl w:ilvl="6" w:tplc="04050001" w:tentative="1">
      <w:start w:val="1"/>
      <w:numFmt w:val="bullet"/>
      <w:lvlText w:val=""/>
      <w:lvlJc w:val="left"/>
      <w:pPr>
        <w:tabs>
          <w:tab w:val="num" w:pos="5670"/>
        </w:tabs>
        <w:ind w:left="5670" w:hanging="360"/>
      </w:pPr>
      <w:rPr>
        <w:rFonts w:ascii="Symbol" w:hAnsi="Symbol" w:hint="default"/>
      </w:rPr>
    </w:lvl>
    <w:lvl w:ilvl="7" w:tplc="04050003" w:tentative="1">
      <w:start w:val="1"/>
      <w:numFmt w:val="bullet"/>
      <w:lvlText w:val="o"/>
      <w:lvlJc w:val="left"/>
      <w:pPr>
        <w:tabs>
          <w:tab w:val="num" w:pos="6390"/>
        </w:tabs>
        <w:ind w:left="6390" w:hanging="360"/>
      </w:pPr>
      <w:rPr>
        <w:rFonts w:ascii="Courier New" w:hAnsi="Courier New" w:hint="default"/>
      </w:rPr>
    </w:lvl>
    <w:lvl w:ilvl="8" w:tplc="04050005" w:tentative="1">
      <w:start w:val="1"/>
      <w:numFmt w:val="bullet"/>
      <w:lvlText w:val=""/>
      <w:lvlJc w:val="left"/>
      <w:pPr>
        <w:tabs>
          <w:tab w:val="num" w:pos="7110"/>
        </w:tabs>
        <w:ind w:left="7110" w:hanging="360"/>
      </w:pPr>
      <w:rPr>
        <w:rFonts w:ascii="Wingdings" w:hAnsi="Wingdings" w:hint="default"/>
      </w:rPr>
    </w:lvl>
  </w:abstractNum>
  <w:abstractNum w:abstractNumId="9" w15:restartNumberingAfterBreak="0">
    <w:nsid w:val="13B70AB3"/>
    <w:multiLevelType w:val="hybridMultilevel"/>
    <w:tmpl w:val="7BF4A648"/>
    <w:lvl w:ilvl="0" w:tplc="C9429ABC">
      <w:start w:val="1"/>
      <w:numFmt w:val="decimal"/>
      <w:lvlText w:val="%1."/>
      <w:lvlJc w:val="left"/>
      <w:pPr>
        <w:ind w:left="720" w:hanging="360"/>
      </w:pPr>
      <w:rPr>
        <w:b/>
        <w:bCs/>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3932A3"/>
    <w:multiLevelType w:val="hybridMultilevel"/>
    <w:tmpl w:val="429CBE96"/>
    <w:lvl w:ilvl="0" w:tplc="59A6A066">
      <w:start w:val="1"/>
      <w:numFmt w:val="decimal"/>
      <w:lvlText w:val="%1."/>
      <w:lvlJc w:val="left"/>
      <w:pPr>
        <w:tabs>
          <w:tab w:val="num" w:pos="360"/>
        </w:tabs>
        <w:ind w:left="360" w:hanging="360"/>
      </w:pPr>
      <w:rPr>
        <w:rFonts w:hint="default"/>
        <w:b/>
        <w:bCs/>
      </w:rPr>
    </w:lvl>
    <w:lvl w:ilvl="1" w:tplc="04050019">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17CD53AB"/>
    <w:multiLevelType w:val="hybridMultilevel"/>
    <w:tmpl w:val="6CDA3FAA"/>
    <w:lvl w:ilvl="0" w:tplc="242E7D8A">
      <w:start w:val="1"/>
      <w:numFmt w:val="bullet"/>
      <w:lvlText w:val=""/>
      <w:lvlJc w:val="left"/>
      <w:pPr>
        <w:ind w:left="644" w:hanging="360"/>
      </w:pPr>
      <w:rPr>
        <w:rFonts w:ascii="Wingdings" w:hAnsi="Wingdings" w:hint="default"/>
        <w:sz w:val="24"/>
      </w:rPr>
    </w:lvl>
    <w:lvl w:ilvl="1" w:tplc="04050003">
      <w:start w:val="1"/>
      <w:numFmt w:val="bullet"/>
      <w:lvlText w:val="o"/>
      <w:lvlJc w:val="left"/>
      <w:pPr>
        <w:ind w:left="2055" w:hanging="360"/>
      </w:pPr>
      <w:rPr>
        <w:rFonts w:ascii="Courier New" w:hAnsi="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12" w15:restartNumberingAfterBreak="0">
    <w:nsid w:val="1A7E103A"/>
    <w:multiLevelType w:val="hybridMultilevel"/>
    <w:tmpl w:val="CA2ECBE2"/>
    <w:lvl w:ilvl="0" w:tplc="0405000F">
      <w:start w:val="1"/>
      <w:numFmt w:val="decimal"/>
      <w:lvlText w:val="%1."/>
      <w:lvlJc w:val="left"/>
      <w:pPr>
        <w:tabs>
          <w:tab w:val="num" w:pos="360"/>
        </w:tabs>
        <w:ind w:left="360" w:hanging="360"/>
      </w:pPr>
      <w:rPr>
        <w:rFonts w:hint="default"/>
      </w:rPr>
    </w:lvl>
    <w:lvl w:ilvl="1" w:tplc="127809A4">
      <w:start w:val="1"/>
      <w:numFmt w:val="lowerLetter"/>
      <w:lvlText w:val="%2)"/>
      <w:lvlJc w:val="left"/>
      <w:pPr>
        <w:ind w:left="1080" w:hanging="360"/>
      </w:pPr>
      <w:rPr>
        <w:rFonts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1DBF4DD2"/>
    <w:multiLevelType w:val="hybridMultilevel"/>
    <w:tmpl w:val="BA9A32B6"/>
    <w:lvl w:ilvl="0" w:tplc="0405000F">
      <w:start w:val="1"/>
      <w:numFmt w:val="decimal"/>
      <w:lvlText w:val="%1."/>
      <w:lvlJc w:val="left"/>
      <w:pPr>
        <w:tabs>
          <w:tab w:val="num" w:pos="3192"/>
        </w:tabs>
        <w:ind w:left="3192" w:hanging="360"/>
      </w:pPr>
      <w:rPr>
        <w:rFonts w:hint="default"/>
      </w:rPr>
    </w:lvl>
    <w:lvl w:ilvl="1" w:tplc="04050019" w:tentative="1">
      <w:start w:val="1"/>
      <w:numFmt w:val="lowerLetter"/>
      <w:lvlText w:val="%2."/>
      <w:lvlJc w:val="left"/>
      <w:pPr>
        <w:tabs>
          <w:tab w:val="num" w:pos="3912"/>
        </w:tabs>
        <w:ind w:left="3912" w:hanging="360"/>
      </w:pPr>
      <w:rPr>
        <w:rFonts w:cs="Times New Roman"/>
      </w:rPr>
    </w:lvl>
    <w:lvl w:ilvl="2" w:tplc="0405001B" w:tentative="1">
      <w:start w:val="1"/>
      <w:numFmt w:val="lowerRoman"/>
      <w:lvlText w:val="%3."/>
      <w:lvlJc w:val="right"/>
      <w:pPr>
        <w:tabs>
          <w:tab w:val="num" w:pos="4632"/>
        </w:tabs>
        <w:ind w:left="4632" w:hanging="180"/>
      </w:pPr>
      <w:rPr>
        <w:rFonts w:cs="Times New Roman"/>
      </w:rPr>
    </w:lvl>
    <w:lvl w:ilvl="3" w:tplc="0405000F" w:tentative="1">
      <w:start w:val="1"/>
      <w:numFmt w:val="decimal"/>
      <w:lvlText w:val="%4."/>
      <w:lvlJc w:val="left"/>
      <w:pPr>
        <w:tabs>
          <w:tab w:val="num" w:pos="5352"/>
        </w:tabs>
        <w:ind w:left="5352" w:hanging="360"/>
      </w:pPr>
      <w:rPr>
        <w:rFonts w:cs="Times New Roman"/>
      </w:rPr>
    </w:lvl>
    <w:lvl w:ilvl="4" w:tplc="04050019" w:tentative="1">
      <w:start w:val="1"/>
      <w:numFmt w:val="lowerLetter"/>
      <w:lvlText w:val="%5."/>
      <w:lvlJc w:val="left"/>
      <w:pPr>
        <w:tabs>
          <w:tab w:val="num" w:pos="6072"/>
        </w:tabs>
        <w:ind w:left="6072" w:hanging="360"/>
      </w:pPr>
      <w:rPr>
        <w:rFonts w:cs="Times New Roman"/>
      </w:rPr>
    </w:lvl>
    <w:lvl w:ilvl="5" w:tplc="0405001B" w:tentative="1">
      <w:start w:val="1"/>
      <w:numFmt w:val="lowerRoman"/>
      <w:lvlText w:val="%6."/>
      <w:lvlJc w:val="right"/>
      <w:pPr>
        <w:tabs>
          <w:tab w:val="num" w:pos="6792"/>
        </w:tabs>
        <w:ind w:left="6792" w:hanging="180"/>
      </w:pPr>
      <w:rPr>
        <w:rFonts w:cs="Times New Roman"/>
      </w:rPr>
    </w:lvl>
    <w:lvl w:ilvl="6" w:tplc="0405000F" w:tentative="1">
      <w:start w:val="1"/>
      <w:numFmt w:val="decimal"/>
      <w:lvlText w:val="%7."/>
      <w:lvlJc w:val="left"/>
      <w:pPr>
        <w:tabs>
          <w:tab w:val="num" w:pos="7512"/>
        </w:tabs>
        <w:ind w:left="7512" w:hanging="360"/>
      </w:pPr>
      <w:rPr>
        <w:rFonts w:cs="Times New Roman"/>
      </w:rPr>
    </w:lvl>
    <w:lvl w:ilvl="7" w:tplc="04050019" w:tentative="1">
      <w:start w:val="1"/>
      <w:numFmt w:val="lowerLetter"/>
      <w:lvlText w:val="%8."/>
      <w:lvlJc w:val="left"/>
      <w:pPr>
        <w:tabs>
          <w:tab w:val="num" w:pos="8232"/>
        </w:tabs>
        <w:ind w:left="8232" w:hanging="360"/>
      </w:pPr>
      <w:rPr>
        <w:rFonts w:cs="Times New Roman"/>
      </w:rPr>
    </w:lvl>
    <w:lvl w:ilvl="8" w:tplc="0405001B" w:tentative="1">
      <w:start w:val="1"/>
      <w:numFmt w:val="lowerRoman"/>
      <w:lvlText w:val="%9."/>
      <w:lvlJc w:val="right"/>
      <w:pPr>
        <w:tabs>
          <w:tab w:val="num" w:pos="8952"/>
        </w:tabs>
        <w:ind w:left="8952" w:hanging="180"/>
      </w:pPr>
      <w:rPr>
        <w:rFonts w:cs="Times New Roman"/>
      </w:rPr>
    </w:lvl>
  </w:abstractNum>
  <w:abstractNum w:abstractNumId="14" w15:restartNumberingAfterBreak="0">
    <w:nsid w:val="1FB34DA7"/>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24394B7A"/>
    <w:multiLevelType w:val="hybridMultilevel"/>
    <w:tmpl w:val="3ECEE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1C56BD"/>
    <w:multiLevelType w:val="hybridMultilevel"/>
    <w:tmpl w:val="BA9A32B6"/>
    <w:lvl w:ilvl="0" w:tplc="0405000F">
      <w:start w:val="1"/>
      <w:numFmt w:val="decimal"/>
      <w:lvlText w:val="%1."/>
      <w:lvlJc w:val="left"/>
      <w:pPr>
        <w:tabs>
          <w:tab w:val="num" w:pos="3192"/>
        </w:tabs>
        <w:ind w:left="3192" w:hanging="360"/>
      </w:pPr>
      <w:rPr>
        <w:rFonts w:hint="default"/>
      </w:rPr>
    </w:lvl>
    <w:lvl w:ilvl="1" w:tplc="04050019" w:tentative="1">
      <w:start w:val="1"/>
      <w:numFmt w:val="lowerLetter"/>
      <w:lvlText w:val="%2."/>
      <w:lvlJc w:val="left"/>
      <w:pPr>
        <w:tabs>
          <w:tab w:val="num" w:pos="3912"/>
        </w:tabs>
        <w:ind w:left="3912" w:hanging="360"/>
      </w:pPr>
      <w:rPr>
        <w:rFonts w:cs="Times New Roman"/>
      </w:rPr>
    </w:lvl>
    <w:lvl w:ilvl="2" w:tplc="0405001B" w:tentative="1">
      <w:start w:val="1"/>
      <w:numFmt w:val="lowerRoman"/>
      <w:lvlText w:val="%3."/>
      <w:lvlJc w:val="right"/>
      <w:pPr>
        <w:tabs>
          <w:tab w:val="num" w:pos="4632"/>
        </w:tabs>
        <w:ind w:left="4632" w:hanging="180"/>
      </w:pPr>
      <w:rPr>
        <w:rFonts w:cs="Times New Roman"/>
      </w:rPr>
    </w:lvl>
    <w:lvl w:ilvl="3" w:tplc="0405000F" w:tentative="1">
      <w:start w:val="1"/>
      <w:numFmt w:val="decimal"/>
      <w:lvlText w:val="%4."/>
      <w:lvlJc w:val="left"/>
      <w:pPr>
        <w:tabs>
          <w:tab w:val="num" w:pos="5352"/>
        </w:tabs>
        <w:ind w:left="5352" w:hanging="360"/>
      </w:pPr>
      <w:rPr>
        <w:rFonts w:cs="Times New Roman"/>
      </w:rPr>
    </w:lvl>
    <w:lvl w:ilvl="4" w:tplc="04050019" w:tentative="1">
      <w:start w:val="1"/>
      <w:numFmt w:val="lowerLetter"/>
      <w:lvlText w:val="%5."/>
      <w:lvlJc w:val="left"/>
      <w:pPr>
        <w:tabs>
          <w:tab w:val="num" w:pos="6072"/>
        </w:tabs>
        <w:ind w:left="6072" w:hanging="360"/>
      </w:pPr>
      <w:rPr>
        <w:rFonts w:cs="Times New Roman"/>
      </w:rPr>
    </w:lvl>
    <w:lvl w:ilvl="5" w:tplc="0405001B" w:tentative="1">
      <w:start w:val="1"/>
      <w:numFmt w:val="lowerRoman"/>
      <w:lvlText w:val="%6."/>
      <w:lvlJc w:val="right"/>
      <w:pPr>
        <w:tabs>
          <w:tab w:val="num" w:pos="6792"/>
        </w:tabs>
        <w:ind w:left="6792" w:hanging="180"/>
      </w:pPr>
      <w:rPr>
        <w:rFonts w:cs="Times New Roman"/>
      </w:rPr>
    </w:lvl>
    <w:lvl w:ilvl="6" w:tplc="0405000F" w:tentative="1">
      <w:start w:val="1"/>
      <w:numFmt w:val="decimal"/>
      <w:lvlText w:val="%7."/>
      <w:lvlJc w:val="left"/>
      <w:pPr>
        <w:tabs>
          <w:tab w:val="num" w:pos="7512"/>
        </w:tabs>
        <w:ind w:left="7512" w:hanging="360"/>
      </w:pPr>
      <w:rPr>
        <w:rFonts w:cs="Times New Roman"/>
      </w:rPr>
    </w:lvl>
    <w:lvl w:ilvl="7" w:tplc="04050019" w:tentative="1">
      <w:start w:val="1"/>
      <w:numFmt w:val="lowerLetter"/>
      <w:lvlText w:val="%8."/>
      <w:lvlJc w:val="left"/>
      <w:pPr>
        <w:tabs>
          <w:tab w:val="num" w:pos="8232"/>
        </w:tabs>
        <w:ind w:left="8232" w:hanging="360"/>
      </w:pPr>
      <w:rPr>
        <w:rFonts w:cs="Times New Roman"/>
      </w:rPr>
    </w:lvl>
    <w:lvl w:ilvl="8" w:tplc="0405001B" w:tentative="1">
      <w:start w:val="1"/>
      <w:numFmt w:val="lowerRoman"/>
      <w:lvlText w:val="%9."/>
      <w:lvlJc w:val="right"/>
      <w:pPr>
        <w:tabs>
          <w:tab w:val="num" w:pos="8952"/>
        </w:tabs>
        <w:ind w:left="8952" w:hanging="180"/>
      </w:pPr>
      <w:rPr>
        <w:rFonts w:cs="Times New Roman"/>
      </w:rPr>
    </w:lvl>
  </w:abstractNum>
  <w:abstractNum w:abstractNumId="17" w15:restartNumberingAfterBreak="0">
    <w:nsid w:val="25392A17"/>
    <w:multiLevelType w:val="hybridMultilevel"/>
    <w:tmpl w:val="03680180"/>
    <w:lvl w:ilvl="0" w:tplc="AE3805E4">
      <w:start w:val="1"/>
      <w:numFmt w:val="bullet"/>
      <w:lvlText w:val=""/>
      <w:lvlJc w:val="left"/>
      <w:pPr>
        <w:ind w:left="720" w:hanging="360"/>
      </w:pPr>
      <w:rPr>
        <w:rFonts w:ascii="Wingdings 2" w:hAnsi="Wingdings 2"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6BF3597"/>
    <w:multiLevelType w:val="hybridMultilevel"/>
    <w:tmpl w:val="255228EE"/>
    <w:lvl w:ilvl="0" w:tplc="0405000F">
      <w:start w:val="3"/>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C761A1"/>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26D023A2"/>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2C8D4773"/>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2" w15:restartNumberingAfterBreak="0">
    <w:nsid w:val="34FE36C1"/>
    <w:multiLevelType w:val="hybridMultilevel"/>
    <w:tmpl w:val="2B3AC488"/>
    <w:lvl w:ilvl="0" w:tplc="0405000F">
      <w:start w:val="1"/>
      <w:numFmt w:val="decimal"/>
      <w:lvlText w:val="%1."/>
      <w:lvlJc w:val="left"/>
      <w:pPr>
        <w:tabs>
          <w:tab w:val="num" w:pos="360"/>
        </w:tabs>
        <w:ind w:left="360" w:hanging="360"/>
      </w:pPr>
      <w:rPr>
        <w:rFonts w:hint="default"/>
      </w:rPr>
    </w:lvl>
    <w:lvl w:ilvl="1" w:tplc="04050001">
      <w:start w:val="1"/>
      <w:numFmt w:val="bullet"/>
      <w:lvlText w:val=""/>
      <w:lvlJc w:val="left"/>
      <w:pPr>
        <w:ind w:left="1425" w:hanging="705"/>
      </w:pPr>
      <w:rPr>
        <w:rFonts w:ascii="Symbol" w:hAnsi="Symbol" w:hint="default"/>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400D7A07"/>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440D6E61"/>
    <w:multiLevelType w:val="hybridMultilevel"/>
    <w:tmpl w:val="BA9A32B6"/>
    <w:lvl w:ilvl="0" w:tplc="0405000F">
      <w:start w:val="1"/>
      <w:numFmt w:val="decimal"/>
      <w:lvlText w:val="%1."/>
      <w:lvlJc w:val="left"/>
      <w:pPr>
        <w:tabs>
          <w:tab w:val="num" w:pos="3192"/>
        </w:tabs>
        <w:ind w:left="3192" w:hanging="360"/>
      </w:pPr>
      <w:rPr>
        <w:rFonts w:hint="default"/>
      </w:rPr>
    </w:lvl>
    <w:lvl w:ilvl="1" w:tplc="04050019" w:tentative="1">
      <w:start w:val="1"/>
      <w:numFmt w:val="lowerLetter"/>
      <w:lvlText w:val="%2."/>
      <w:lvlJc w:val="left"/>
      <w:pPr>
        <w:tabs>
          <w:tab w:val="num" w:pos="3912"/>
        </w:tabs>
        <w:ind w:left="3912" w:hanging="360"/>
      </w:pPr>
      <w:rPr>
        <w:rFonts w:cs="Times New Roman"/>
      </w:rPr>
    </w:lvl>
    <w:lvl w:ilvl="2" w:tplc="0405001B" w:tentative="1">
      <w:start w:val="1"/>
      <w:numFmt w:val="lowerRoman"/>
      <w:lvlText w:val="%3."/>
      <w:lvlJc w:val="right"/>
      <w:pPr>
        <w:tabs>
          <w:tab w:val="num" w:pos="4632"/>
        </w:tabs>
        <w:ind w:left="4632" w:hanging="180"/>
      </w:pPr>
      <w:rPr>
        <w:rFonts w:cs="Times New Roman"/>
      </w:rPr>
    </w:lvl>
    <w:lvl w:ilvl="3" w:tplc="0405000F" w:tentative="1">
      <w:start w:val="1"/>
      <w:numFmt w:val="decimal"/>
      <w:lvlText w:val="%4."/>
      <w:lvlJc w:val="left"/>
      <w:pPr>
        <w:tabs>
          <w:tab w:val="num" w:pos="5352"/>
        </w:tabs>
        <w:ind w:left="5352" w:hanging="360"/>
      </w:pPr>
      <w:rPr>
        <w:rFonts w:cs="Times New Roman"/>
      </w:rPr>
    </w:lvl>
    <w:lvl w:ilvl="4" w:tplc="04050019" w:tentative="1">
      <w:start w:val="1"/>
      <w:numFmt w:val="lowerLetter"/>
      <w:lvlText w:val="%5."/>
      <w:lvlJc w:val="left"/>
      <w:pPr>
        <w:tabs>
          <w:tab w:val="num" w:pos="6072"/>
        </w:tabs>
        <w:ind w:left="6072" w:hanging="360"/>
      </w:pPr>
      <w:rPr>
        <w:rFonts w:cs="Times New Roman"/>
      </w:rPr>
    </w:lvl>
    <w:lvl w:ilvl="5" w:tplc="0405001B" w:tentative="1">
      <w:start w:val="1"/>
      <w:numFmt w:val="lowerRoman"/>
      <w:lvlText w:val="%6."/>
      <w:lvlJc w:val="right"/>
      <w:pPr>
        <w:tabs>
          <w:tab w:val="num" w:pos="6792"/>
        </w:tabs>
        <w:ind w:left="6792" w:hanging="180"/>
      </w:pPr>
      <w:rPr>
        <w:rFonts w:cs="Times New Roman"/>
      </w:rPr>
    </w:lvl>
    <w:lvl w:ilvl="6" w:tplc="0405000F" w:tentative="1">
      <w:start w:val="1"/>
      <w:numFmt w:val="decimal"/>
      <w:lvlText w:val="%7."/>
      <w:lvlJc w:val="left"/>
      <w:pPr>
        <w:tabs>
          <w:tab w:val="num" w:pos="7512"/>
        </w:tabs>
        <w:ind w:left="7512" w:hanging="360"/>
      </w:pPr>
      <w:rPr>
        <w:rFonts w:cs="Times New Roman"/>
      </w:rPr>
    </w:lvl>
    <w:lvl w:ilvl="7" w:tplc="04050019" w:tentative="1">
      <w:start w:val="1"/>
      <w:numFmt w:val="lowerLetter"/>
      <w:lvlText w:val="%8."/>
      <w:lvlJc w:val="left"/>
      <w:pPr>
        <w:tabs>
          <w:tab w:val="num" w:pos="8232"/>
        </w:tabs>
        <w:ind w:left="8232" w:hanging="360"/>
      </w:pPr>
      <w:rPr>
        <w:rFonts w:cs="Times New Roman"/>
      </w:rPr>
    </w:lvl>
    <w:lvl w:ilvl="8" w:tplc="0405001B" w:tentative="1">
      <w:start w:val="1"/>
      <w:numFmt w:val="lowerRoman"/>
      <w:lvlText w:val="%9."/>
      <w:lvlJc w:val="right"/>
      <w:pPr>
        <w:tabs>
          <w:tab w:val="num" w:pos="8952"/>
        </w:tabs>
        <w:ind w:left="8952" w:hanging="180"/>
      </w:pPr>
      <w:rPr>
        <w:rFonts w:cs="Times New Roman"/>
      </w:rPr>
    </w:lvl>
  </w:abstractNum>
  <w:abstractNum w:abstractNumId="25" w15:restartNumberingAfterBreak="0">
    <w:nsid w:val="4D8F2FA8"/>
    <w:multiLevelType w:val="hybridMultilevel"/>
    <w:tmpl w:val="255228EE"/>
    <w:lvl w:ilvl="0" w:tplc="FFFFFFFF">
      <w:start w:val="3"/>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DF56682"/>
    <w:multiLevelType w:val="hybridMultilevel"/>
    <w:tmpl w:val="9528B110"/>
    <w:lvl w:ilvl="0" w:tplc="575E382E">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7B1B99"/>
    <w:multiLevelType w:val="hybridMultilevel"/>
    <w:tmpl w:val="F86E1D96"/>
    <w:lvl w:ilvl="0" w:tplc="04050001">
      <w:start w:val="1"/>
      <w:numFmt w:val="bullet"/>
      <w:lvlText w:val=""/>
      <w:lvlJc w:val="left"/>
      <w:pPr>
        <w:tabs>
          <w:tab w:val="num" w:pos="851"/>
        </w:tabs>
        <w:ind w:left="851" w:hanging="491"/>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F426272"/>
    <w:multiLevelType w:val="hybridMultilevel"/>
    <w:tmpl w:val="D500E0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0A1027B"/>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529C7E38"/>
    <w:multiLevelType w:val="hybridMultilevel"/>
    <w:tmpl w:val="112AD6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7A65244"/>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57C56F51"/>
    <w:multiLevelType w:val="hybridMultilevel"/>
    <w:tmpl w:val="A83EC272"/>
    <w:lvl w:ilvl="0" w:tplc="AE3805E4">
      <w:start w:val="1"/>
      <w:numFmt w:val="bullet"/>
      <w:lvlText w:val=""/>
      <w:lvlJc w:val="left"/>
      <w:pPr>
        <w:ind w:left="360" w:hanging="360"/>
      </w:pPr>
      <w:rPr>
        <w:rFonts w:ascii="Wingdings 2" w:hAnsi="Wingdings 2"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3" w15:restartNumberingAfterBreak="0">
    <w:nsid w:val="580A4BE1"/>
    <w:multiLevelType w:val="hybridMultilevel"/>
    <w:tmpl w:val="AF6E80FA"/>
    <w:lvl w:ilvl="0" w:tplc="04050001">
      <w:start w:val="1"/>
      <w:numFmt w:val="bullet"/>
      <w:lvlText w:val=""/>
      <w:lvlJc w:val="left"/>
      <w:pPr>
        <w:tabs>
          <w:tab w:val="num" w:pos="1701"/>
        </w:tabs>
        <w:ind w:left="1701" w:hanging="491"/>
      </w:pPr>
      <w:rPr>
        <w:rFonts w:ascii="Symbol" w:hAnsi="Symbol" w:hint="default"/>
      </w:rPr>
    </w:lvl>
    <w:lvl w:ilvl="1" w:tplc="04050019">
      <w:start w:val="1"/>
      <w:numFmt w:val="lowerLetter"/>
      <w:lvlText w:val="%2."/>
      <w:lvlJc w:val="left"/>
      <w:pPr>
        <w:tabs>
          <w:tab w:val="num" w:pos="2290"/>
        </w:tabs>
        <w:ind w:left="2290" w:hanging="360"/>
      </w:p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34" w15:restartNumberingAfterBreak="0">
    <w:nsid w:val="5B4246A8"/>
    <w:multiLevelType w:val="hybridMultilevel"/>
    <w:tmpl w:val="799A67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03B7AE2"/>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6" w15:restartNumberingAfterBreak="0">
    <w:nsid w:val="65901205"/>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7" w15:restartNumberingAfterBreak="0">
    <w:nsid w:val="67795DCB"/>
    <w:multiLevelType w:val="hybridMultilevel"/>
    <w:tmpl w:val="530C47EE"/>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8" w15:restartNumberingAfterBreak="0">
    <w:nsid w:val="6B4A4EA7"/>
    <w:multiLevelType w:val="hybridMultilevel"/>
    <w:tmpl w:val="40021EE2"/>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FD50811"/>
    <w:multiLevelType w:val="hybridMultilevel"/>
    <w:tmpl w:val="530C47EE"/>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0" w15:restartNumberingAfterBreak="0">
    <w:nsid w:val="71866B89"/>
    <w:multiLevelType w:val="hybridMultilevel"/>
    <w:tmpl w:val="345039E6"/>
    <w:lvl w:ilvl="0" w:tplc="AFAA97A6">
      <w:start w:val="1"/>
      <w:numFmt w:val="decimal"/>
      <w:lvlText w:val="%1."/>
      <w:lvlJc w:val="left"/>
      <w:pPr>
        <w:ind w:left="360" w:hanging="360"/>
      </w:pPr>
      <w:rPr>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2200D72"/>
    <w:multiLevelType w:val="hybridMultilevel"/>
    <w:tmpl w:val="17F68B58"/>
    <w:lvl w:ilvl="0" w:tplc="9E6AD254">
      <w:start w:val="5"/>
      <w:numFmt w:val="decimal"/>
      <w:lvlText w:val="%1."/>
      <w:lvlJc w:val="left"/>
      <w:pPr>
        <w:ind w:left="2520" w:hanging="360"/>
      </w:pPr>
      <w:rPr>
        <w:rFonts w:hint="default"/>
      </w:rPr>
    </w:lvl>
    <w:lvl w:ilvl="1" w:tplc="04050019">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42" w15:restartNumberingAfterBreak="0">
    <w:nsid w:val="7D1D0C92"/>
    <w:multiLevelType w:val="hybridMultilevel"/>
    <w:tmpl w:val="F4EE0638"/>
    <w:lvl w:ilvl="0" w:tplc="04050001">
      <w:start w:val="1"/>
      <w:numFmt w:val="bullet"/>
      <w:lvlText w:val=""/>
      <w:lvlJc w:val="left"/>
      <w:pPr>
        <w:tabs>
          <w:tab w:val="num" w:pos="851"/>
        </w:tabs>
        <w:ind w:left="851" w:hanging="491"/>
      </w:pPr>
      <w:rPr>
        <w:rFonts w:ascii="Symbol" w:hAnsi="Symbol"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7DD1070B"/>
    <w:multiLevelType w:val="hybridMultilevel"/>
    <w:tmpl w:val="44FCE1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83139860">
    <w:abstractNumId w:val="10"/>
  </w:num>
  <w:num w:numId="2" w16cid:durableId="1138187130">
    <w:abstractNumId w:val="8"/>
  </w:num>
  <w:num w:numId="3" w16cid:durableId="1984313812">
    <w:abstractNumId w:val="12"/>
  </w:num>
  <w:num w:numId="4" w16cid:durableId="1769544110">
    <w:abstractNumId w:val="11"/>
  </w:num>
  <w:num w:numId="5" w16cid:durableId="1942226604">
    <w:abstractNumId w:val="13"/>
  </w:num>
  <w:num w:numId="6" w16cid:durableId="162818644">
    <w:abstractNumId w:val="22"/>
  </w:num>
  <w:num w:numId="7" w16cid:durableId="299507339">
    <w:abstractNumId w:val="38"/>
  </w:num>
  <w:num w:numId="8" w16cid:durableId="1227179514">
    <w:abstractNumId w:val="7"/>
  </w:num>
  <w:num w:numId="9" w16cid:durableId="1862477494">
    <w:abstractNumId w:val="34"/>
  </w:num>
  <w:num w:numId="10" w16cid:durableId="630327570">
    <w:abstractNumId w:val="33"/>
  </w:num>
  <w:num w:numId="11" w16cid:durableId="1703245953">
    <w:abstractNumId w:val="42"/>
  </w:num>
  <w:num w:numId="12" w16cid:durableId="292754613">
    <w:abstractNumId w:val="27"/>
  </w:num>
  <w:num w:numId="13" w16cid:durableId="1831679238">
    <w:abstractNumId w:val="24"/>
  </w:num>
  <w:num w:numId="14" w16cid:durableId="1015502097">
    <w:abstractNumId w:val="16"/>
  </w:num>
  <w:num w:numId="15" w16cid:durableId="1343509725">
    <w:abstractNumId w:val="30"/>
  </w:num>
  <w:num w:numId="16" w16cid:durableId="1534879675">
    <w:abstractNumId w:val="28"/>
  </w:num>
  <w:num w:numId="17" w16cid:durableId="348409476">
    <w:abstractNumId w:val="26"/>
  </w:num>
  <w:num w:numId="18" w16cid:durableId="1691839158">
    <w:abstractNumId w:val="5"/>
  </w:num>
  <w:num w:numId="19" w16cid:durableId="945695848">
    <w:abstractNumId w:val="9"/>
  </w:num>
  <w:num w:numId="20" w16cid:durableId="448665389">
    <w:abstractNumId w:val="4"/>
  </w:num>
  <w:num w:numId="21" w16cid:durableId="1999452248">
    <w:abstractNumId w:val="40"/>
  </w:num>
  <w:num w:numId="22" w16cid:durableId="1151484041">
    <w:abstractNumId w:val="43"/>
  </w:num>
  <w:num w:numId="23" w16cid:durableId="172915791">
    <w:abstractNumId w:val="17"/>
  </w:num>
  <w:num w:numId="24" w16cid:durableId="1079403120">
    <w:abstractNumId w:val="32"/>
  </w:num>
  <w:num w:numId="25" w16cid:durableId="1411462317">
    <w:abstractNumId w:val="39"/>
  </w:num>
  <w:num w:numId="26" w16cid:durableId="1355301794">
    <w:abstractNumId w:val="29"/>
  </w:num>
  <w:num w:numId="27" w16cid:durableId="23405144">
    <w:abstractNumId w:val="6"/>
  </w:num>
  <w:num w:numId="28" w16cid:durableId="1369645528">
    <w:abstractNumId w:val="14"/>
  </w:num>
  <w:num w:numId="29" w16cid:durableId="2005889242">
    <w:abstractNumId w:val="36"/>
  </w:num>
  <w:num w:numId="30" w16cid:durableId="979573789">
    <w:abstractNumId w:val="20"/>
  </w:num>
  <w:num w:numId="31" w16cid:durableId="952517455">
    <w:abstractNumId w:val="31"/>
  </w:num>
  <w:num w:numId="32" w16cid:durableId="69666389">
    <w:abstractNumId w:val="15"/>
  </w:num>
  <w:num w:numId="33" w16cid:durableId="49349405">
    <w:abstractNumId w:val="18"/>
  </w:num>
  <w:num w:numId="34" w16cid:durableId="1811706887">
    <w:abstractNumId w:val="25"/>
  </w:num>
  <w:num w:numId="35" w16cid:durableId="913126973">
    <w:abstractNumId w:val="41"/>
  </w:num>
  <w:num w:numId="36" w16cid:durableId="1213661673">
    <w:abstractNumId w:val="21"/>
  </w:num>
  <w:num w:numId="37" w16cid:durableId="911088747">
    <w:abstractNumId w:val="23"/>
  </w:num>
  <w:num w:numId="38" w16cid:durableId="277303595">
    <w:abstractNumId w:val="35"/>
  </w:num>
  <w:num w:numId="39" w16cid:durableId="624311183">
    <w:abstractNumId w:val="19"/>
  </w:num>
  <w:num w:numId="40" w16cid:durableId="2047674943">
    <w:abstractNumId w:val="3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71E0"/>
    <w:rsid w:val="00000F7B"/>
    <w:rsid w:val="00003130"/>
    <w:rsid w:val="000038A6"/>
    <w:rsid w:val="00005354"/>
    <w:rsid w:val="000059FB"/>
    <w:rsid w:val="00005CE0"/>
    <w:rsid w:val="00007ACA"/>
    <w:rsid w:val="0001064F"/>
    <w:rsid w:val="00010E71"/>
    <w:rsid w:val="00011BF4"/>
    <w:rsid w:val="0001258F"/>
    <w:rsid w:val="000137C3"/>
    <w:rsid w:val="000146C0"/>
    <w:rsid w:val="000154D2"/>
    <w:rsid w:val="00020C01"/>
    <w:rsid w:val="00022A98"/>
    <w:rsid w:val="00023E5A"/>
    <w:rsid w:val="00024BA1"/>
    <w:rsid w:val="00030AE5"/>
    <w:rsid w:val="0003133C"/>
    <w:rsid w:val="00031F55"/>
    <w:rsid w:val="00032458"/>
    <w:rsid w:val="000333C5"/>
    <w:rsid w:val="00043EA0"/>
    <w:rsid w:val="00047D48"/>
    <w:rsid w:val="0005013D"/>
    <w:rsid w:val="00051478"/>
    <w:rsid w:val="00051B6A"/>
    <w:rsid w:val="000524B9"/>
    <w:rsid w:val="00053A10"/>
    <w:rsid w:val="00054210"/>
    <w:rsid w:val="0005448D"/>
    <w:rsid w:val="00054F7E"/>
    <w:rsid w:val="00056DD2"/>
    <w:rsid w:val="00062895"/>
    <w:rsid w:val="0006368C"/>
    <w:rsid w:val="00065B3E"/>
    <w:rsid w:val="0006607C"/>
    <w:rsid w:val="00066A97"/>
    <w:rsid w:val="000672C2"/>
    <w:rsid w:val="00071BAE"/>
    <w:rsid w:val="00071C02"/>
    <w:rsid w:val="000739F7"/>
    <w:rsid w:val="000770CD"/>
    <w:rsid w:val="000775BF"/>
    <w:rsid w:val="00077E73"/>
    <w:rsid w:val="00080079"/>
    <w:rsid w:val="0008104D"/>
    <w:rsid w:val="00081C3D"/>
    <w:rsid w:val="00081D27"/>
    <w:rsid w:val="00082BA5"/>
    <w:rsid w:val="000848A3"/>
    <w:rsid w:val="000853A7"/>
    <w:rsid w:val="00087AD1"/>
    <w:rsid w:val="000914CE"/>
    <w:rsid w:val="00091B29"/>
    <w:rsid w:val="0009308E"/>
    <w:rsid w:val="00093DD2"/>
    <w:rsid w:val="0009417B"/>
    <w:rsid w:val="0009586A"/>
    <w:rsid w:val="0009697B"/>
    <w:rsid w:val="0009791E"/>
    <w:rsid w:val="00097CA1"/>
    <w:rsid w:val="000A01E2"/>
    <w:rsid w:val="000A31CA"/>
    <w:rsid w:val="000A7031"/>
    <w:rsid w:val="000A75BB"/>
    <w:rsid w:val="000A7F2F"/>
    <w:rsid w:val="000B4605"/>
    <w:rsid w:val="000B4DFE"/>
    <w:rsid w:val="000B61E8"/>
    <w:rsid w:val="000B62C7"/>
    <w:rsid w:val="000B67B5"/>
    <w:rsid w:val="000B6DF1"/>
    <w:rsid w:val="000B76AB"/>
    <w:rsid w:val="000B79F3"/>
    <w:rsid w:val="000C2495"/>
    <w:rsid w:val="000C29A7"/>
    <w:rsid w:val="000C2F48"/>
    <w:rsid w:val="000C3CD5"/>
    <w:rsid w:val="000C4D5F"/>
    <w:rsid w:val="000C64F7"/>
    <w:rsid w:val="000C6A82"/>
    <w:rsid w:val="000C7DAC"/>
    <w:rsid w:val="000D02CD"/>
    <w:rsid w:val="000D1C4E"/>
    <w:rsid w:val="000D24BE"/>
    <w:rsid w:val="000D3D62"/>
    <w:rsid w:val="000D6024"/>
    <w:rsid w:val="000D636E"/>
    <w:rsid w:val="000D7006"/>
    <w:rsid w:val="000D73CA"/>
    <w:rsid w:val="000E261E"/>
    <w:rsid w:val="000E2CE3"/>
    <w:rsid w:val="000E3CFF"/>
    <w:rsid w:val="000E4745"/>
    <w:rsid w:val="000E5EA3"/>
    <w:rsid w:val="000E5F96"/>
    <w:rsid w:val="000E70AF"/>
    <w:rsid w:val="000F0C75"/>
    <w:rsid w:val="000F2EA2"/>
    <w:rsid w:val="000F3F75"/>
    <w:rsid w:val="000F6FE8"/>
    <w:rsid w:val="000F7DB1"/>
    <w:rsid w:val="00101C13"/>
    <w:rsid w:val="00102B0E"/>
    <w:rsid w:val="00103152"/>
    <w:rsid w:val="00103341"/>
    <w:rsid w:val="00103D4F"/>
    <w:rsid w:val="00105A82"/>
    <w:rsid w:val="00106AC3"/>
    <w:rsid w:val="00106E0C"/>
    <w:rsid w:val="00107193"/>
    <w:rsid w:val="00107252"/>
    <w:rsid w:val="00107DC9"/>
    <w:rsid w:val="001106B6"/>
    <w:rsid w:val="00110ECC"/>
    <w:rsid w:val="001126EF"/>
    <w:rsid w:val="00113736"/>
    <w:rsid w:val="00114719"/>
    <w:rsid w:val="00114E1C"/>
    <w:rsid w:val="00114F2D"/>
    <w:rsid w:val="00114FF5"/>
    <w:rsid w:val="0011563C"/>
    <w:rsid w:val="00115872"/>
    <w:rsid w:val="00116CD7"/>
    <w:rsid w:val="00117335"/>
    <w:rsid w:val="001176A1"/>
    <w:rsid w:val="00117FAC"/>
    <w:rsid w:val="0012089A"/>
    <w:rsid w:val="001215FA"/>
    <w:rsid w:val="00121FF7"/>
    <w:rsid w:val="00122029"/>
    <w:rsid w:val="00122F1D"/>
    <w:rsid w:val="00125C82"/>
    <w:rsid w:val="00126D40"/>
    <w:rsid w:val="00131234"/>
    <w:rsid w:val="00131488"/>
    <w:rsid w:val="00133B77"/>
    <w:rsid w:val="001354AA"/>
    <w:rsid w:val="001355E5"/>
    <w:rsid w:val="0013642A"/>
    <w:rsid w:val="001364E0"/>
    <w:rsid w:val="00137034"/>
    <w:rsid w:val="00141A85"/>
    <w:rsid w:val="00141DF0"/>
    <w:rsid w:val="00142648"/>
    <w:rsid w:val="00142852"/>
    <w:rsid w:val="00144C22"/>
    <w:rsid w:val="001458FE"/>
    <w:rsid w:val="00145C06"/>
    <w:rsid w:val="001468CB"/>
    <w:rsid w:val="00151E8C"/>
    <w:rsid w:val="001568BA"/>
    <w:rsid w:val="00156B44"/>
    <w:rsid w:val="00156D29"/>
    <w:rsid w:val="001571F9"/>
    <w:rsid w:val="0016036F"/>
    <w:rsid w:val="001616E4"/>
    <w:rsid w:val="00162027"/>
    <w:rsid w:val="001620DA"/>
    <w:rsid w:val="0016266B"/>
    <w:rsid w:val="00162F30"/>
    <w:rsid w:val="00164BA4"/>
    <w:rsid w:val="0016528C"/>
    <w:rsid w:val="001656DE"/>
    <w:rsid w:val="00165C9E"/>
    <w:rsid w:val="00171494"/>
    <w:rsid w:val="00171E7C"/>
    <w:rsid w:val="001726CC"/>
    <w:rsid w:val="00172E59"/>
    <w:rsid w:val="00173A30"/>
    <w:rsid w:val="001746AB"/>
    <w:rsid w:val="001746F2"/>
    <w:rsid w:val="00174EC0"/>
    <w:rsid w:val="0018161C"/>
    <w:rsid w:val="00183BE7"/>
    <w:rsid w:val="001841FE"/>
    <w:rsid w:val="00184ADD"/>
    <w:rsid w:val="00184BC7"/>
    <w:rsid w:val="00184DCF"/>
    <w:rsid w:val="001854EB"/>
    <w:rsid w:val="00186CA7"/>
    <w:rsid w:val="00187450"/>
    <w:rsid w:val="00187889"/>
    <w:rsid w:val="00187CF6"/>
    <w:rsid w:val="001904BE"/>
    <w:rsid w:val="00193090"/>
    <w:rsid w:val="001932BD"/>
    <w:rsid w:val="00193B38"/>
    <w:rsid w:val="00194A2D"/>
    <w:rsid w:val="00194A95"/>
    <w:rsid w:val="001960D4"/>
    <w:rsid w:val="00196278"/>
    <w:rsid w:val="001966B0"/>
    <w:rsid w:val="001975BF"/>
    <w:rsid w:val="00197A9D"/>
    <w:rsid w:val="001A0943"/>
    <w:rsid w:val="001A16C6"/>
    <w:rsid w:val="001A25F6"/>
    <w:rsid w:val="001A2FDE"/>
    <w:rsid w:val="001B16FC"/>
    <w:rsid w:val="001B1B2A"/>
    <w:rsid w:val="001B2164"/>
    <w:rsid w:val="001B3881"/>
    <w:rsid w:val="001B3955"/>
    <w:rsid w:val="001B6373"/>
    <w:rsid w:val="001C0C3F"/>
    <w:rsid w:val="001C389B"/>
    <w:rsid w:val="001C43B6"/>
    <w:rsid w:val="001C4F34"/>
    <w:rsid w:val="001C6733"/>
    <w:rsid w:val="001C68A0"/>
    <w:rsid w:val="001C76CF"/>
    <w:rsid w:val="001C7D12"/>
    <w:rsid w:val="001D1331"/>
    <w:rsid w:val="001D2049"/>
    <w:rsid w:val="001D3CD6"/>
    <w:rsid w:val="001D5E60"/>
    <w:rsid w:val="001D7ECE"/>
    <w:rsid w:val="001E0561"/>
    <w:rsid w:val="001E13A2"/>
    <w:rsid w:val="001E3B1D"/>
    <w:rsid w:val="001E4CD8"/>
    <w:rsid w:val="001E64FF"/>
    <w:rsid w:val="001E6D82"/>
    <w:rsid w:val="001E75E5"/>
    <w:rsid w:val="001F40E9"/>
    <w:rsid w:val="001F4B2F"/>
    <w:rsid w:val="001F5517"/>
    <w:rsid w:val="001F58B7"/>
    <w:rsid w:val="001F630D"/>
    <w:rsid w:val="001F75EC"/>
    <w:rsid w:val="00202A67"/>
    <w:rsid w:val="002035A4"/>
    <w:rsid w:val="00203A75"/>
    <w:rsid w:val="002049FC"/>
    <w:rsid w:val="00206716"/>
    <w:rsid w:val="002101BD"/>
    <w:rsid w:val="00210A9B"/>
    <w:rsid w:val="002126E0"/>
    <w:rsid w:val="00212D00"/>
    <w:rsid w:val="002135D0"/>
    <w:rsid w:val="00213DB2"/>
    <w:rsid w:val="00215B75"/>
    <w:rsid w:val="00216137"/>
    <w:rsid w:val="002165E3"/>
    <w:rsid w:val="00217FE6"/>
    <w:rsid w:val="00220A81"/>
    <w:rsid w:val="00221343"/>
    <w:rsid w:val="00221706"/>
    <w:rsid w:val="00222780"/>
    <w:rsid w:val="0022327C"/>
    <w:rsid w:val="002251AE"/>
    <w:rsid w:val="00226090"/>
    <w:rsid w:val="002261A2"/>
    <w:rsid w:val="00226DC8"/>
    <w:rsid w:val="002273FD"/>
    <w:rsid w:val="0023079E"/>
    <w:rsid w:val="00232022"/>
    <w:rsid w:val="0023220E"/>
    <w:rsid w:val="00232335"/>
    <w:rsid w:val="00232919"/>
    <w:rsid w:val="002329B2"/>
    <w:rsid w:val="00233593"/>
    <w:rsid w:val="00234BDB"/>
    <w:rsid w:val="00235F21"/>
    <w:rsid w:val="00237AA1"/>
    <w:rsid w:val="00237EC8"/>
    <w:rsid w:val="00237F88"/>
    <w:rsid w:val="002409A6"/>
    <w:rsid w:val="00240D8C"/>
    <w:rsid w:val="00241370"/>
    <w:rsid w:val="002422F5"/>
    <w:rsid w:val="00242B9A"/>
    <w:rsid w:val="00242CA9"/>
    <w:rsid w:val="0024396E"/>
    <w:rsid w:val="002446BE"/>
    <w:rsid w:val="00245B19"/>
    <w:rsid w:val="0024600B"/>
    <w:rsid w:val="00246235"/>
    <w:rsid w:val="002467B2"/>
    <w:rsid w:val="00250584"/>
    <w:rsid w:val="00250FA9"/>
    <w:rsid w:val="002513E1"/>
    <w:rsid w:val="00252418"/>
    <w:rsid w:val="0025501B"/>
    <w:rsid w:val="00257310"/>
    <w:rsid w:val="00257F29"/>
    <w:rsid w:val="00263394"/>
    <w:rsid w:val="002633DB"/>
    <w:rsid w:val="00264846"/>
    <w:rsid w:val="0026691D"/>
    <w:rsid w:val="00272C01"/>
    <w:rsid w:val="00275068"/>
    <w:rsid w:val="002755D7"/>
    <w:rsid w:val="00276AFB"/>
    <w:rsid w:val="00281F79"/>
    <w:rsid w:val="00283FA2"/>
    <w:rsid w:val="00284209"/>
    <w:rsid w:val="00284D7E"/>
    <w:rsid w:val="002859E1"/>
    <w:rsid w:val="00286508"/>
    <w:rsid w:val="00286C91"/>
    <w:rsid w:val="0028735A"/>
    <w:rsid w:val="00290624"/>
    <w:rsid w:val="002914A1"/>
    <w:rsid w:val="002919EA"/>
    <w:rsid w:val="00293111"/>
    <w:rsid w:val="002932F8"/>
    <w:rsid w:val="00295A34"/>
    <w:rsid w:val="00296AD1"/>
    <w:rsid w:val="00297C5C"/>
    <w:rsid w:val="00297DB1"/>
    <w:rsid w:val="002A0AD9"/>
    <w:rsid w:val="002A0F33"/>
    <w:rsid w:val="002A1CA0"/>
    <w:rsid w:val="002A1DF1"/>
    <w:rsid w:val="002A4694"/>
    <w:rsid w:val="002A4757"/>
    <w:rsid w:val="002A49EE"/>
    <w:rsid w:val="002A53E5"/>
    <w:rsid w:val="002B02BD"/>
    <w:rsid w:val="002B1872"/>
    <w:rsid w:val="002B2D2B"/>
    <w:rsid w:val="002B2EB8"/>
    <w:rsid w:val="002B38DB"/>
    <w:rsid w:val="002B41EE"/>
    <w:rsid w:val="002B5033"/>
    <w:rsid w:val="002B6A68"/>
    <w:rsid w:val="002B7B11"/>
    <w:rsid w:val="002C01EF"/>
    <w:rsid w:val="002C09AF"/>
    <w:rsid w:val="002C2D89"/>
    <w:rsid w:val="002C3E25"/>
    <w:rsid w:val="002C5B2F"/>
    <w:rsid w:val="002C702E"/>
    <w:rsid w:val="002C73EC"/>
    <w:rsid w:val="002C7B4D"/>
    <w:rsid w:val="002D0099"/>
    <w:rsid w:val="002D0341"/>
    <w:rsid w:val="002D06F4"/>
    <w:rsid w:val="002D0A5C"/>
    <w:rsid w:val="002D122E"/>
    <w:rsid w:val="002D232F"/>
    <w:rsid w:val="002D2663"/>
    <w:rsid w:val="002D37B4"/>
    <w:rsid w:val="002D3E73"/>
    <w:rsid w:val="002D4E3A"/>
    <w:rsid w:val="002D53F4"/>
    <w:rsid w:val="002D5CAB"/>
    <w:rsid w:val="002D6947"/>
    <w:rsid w:val="002D7A72"/>
    <w:rsid w:val="002E0F8B"/>
    <w:rsid w:val="002E10E3"/>
    <w:rsid w:val="002E20F3"/>
    <w:rsid w:val="002E2E8A"/>
    <w:rsid w:val="002E3C87"/>
    <w:rsid w:val="002E5DA7"/>
    <w:rsid w:val="002E62A3"/>
    <w:rsid w:val="002E6DE5"/>
    <w:rsid w:val="002F1C3B"/>
    <w:rsid w:val="002F2402"/>
    <w:rsid w:val="002F27EE"/>
    <w:rsid w:val="002F3171"/>
    <w:rsid w:val="002F464D"/>
    <w:rsid w:val="002F49F2"/>
    <w:rsid w:val="002F4A0E"/>
    <w:rsid w:val="002F56AD"/>
    <w:rsid w:val="002F57F3"/>
    <w:rsid w:val="002F6D87"/>
    <w:rsid w:val="002F719F"/>
    <w:rsid w:val="002F71E0"/>
    <w:rsid w:val="003005C0"/>
    <w:rsid w:val="00300853"/>
    <w:rsid w:val="00300C10"/>
    <w:rsid w:val="00300FF5"/>
    <w:rsid w:val="00301054"/>
    <w:rsid w:val="00304938"/>
    <w:rsid w:val="003058AB"/>
    <w:rsid w:val="00307AD7"/>
    <w:rsid w:val="0031287A"/>
    <w:rsid w:val="00313820"/>
    <w:rsid w:val="003142C8"/>
    <w:rsid w:val="0031466A"/>
    <w:rsid w:val="0031678F"/>
    <w:rsid w:val="00317814"/>
    <w:rsid w:val="00317D23"/>
    <w:rsid w:val="00320849"/>
    <w:rsid w:val="00320AE2"/>
    <w:rsid w:val="00320CDE"/>
    <w:rsid w:val="003213C3"/>
    <w:rsid w:val="003244A1"/>
    <w:rsid w:val="003247D6"/>
    <w:rsid w:val="003256E5"/>
    <w:rsid w:val="003264D1"/>
    <w:rsid w:val="00326D99"/>
    <w:rsid w:val="00327C81"/>
    <w:rsid w:val="00327D82"/>
    <w:rsid w:val="00330A8C"/>
    <w:rsid w:val="00330CEC"/>
    <w:rsid w:val="00332522"/>
    <w:rsid w:val="00332E7F"/>
    <w:rsid w:val="0033457D"/>
    <w:rsid w:val="00335CF8"/>
    <w:rsid w:val="003361A1"/>
    <w:rsid w:val="00336FA4"/>
    <w:rsid w:val="0034365D"/>
    <w:rsid w:val="0034521C"/>
    <w:rsid w:val="003470A0"/>
    <w:rsid w:val="003506AE"/>
    <w:rsid w:val="0035113F"/>
    <w:rsid w:val="00353FD2"/>
    <w:rsid w:val="0035621E"/>
    <w:rsid w:val="0035723E"/>
    <w:rsid w:val="00361B00"/>
    <w:rsid w:val="0036291F"/>
    <w:rsid w:val="00363278"/>
    <w:rsid w:val="00363838"/>
    <w:rsid w:val="0036418D"/>
    <w:rsid w:val="00364198"/>
    <w:rsid w:val="00365346"/>
    <w:rsid w:val="00365B16"/>
    <w:rsid w:val="003711AE"/>
    <w:rsid w:val="00371635"/>
    <w:rsid w:val="00372DBB"/>
    <w:rsid w:val="00373275"/>
    <w:rsid w:val="00373421"/>
    <w:rsid w:val="0037355B"/>
    <w:rsid w:val="00373A94"/>
    <w:rsid w:val="00375ED5"/>
    <w:rsid w:val="0038225D"/>
    <w:rsid w:val="00383730"/>
    <w:rsid w:val="00383E27"/>
    <w:rsid w:val="00385799"/>
    <w:rsid w:val="00385C60"/>
    <w:rsid w:val="00386028"/>
    <w:rsid w:val="003878F0"/>
    <w:rsid w:val="00387D2C"/>
    <w:rsid w:val="00391F96"/>
    <w:rsid w:val="00392402"/>
    <w:rsid w:val="00392F4E"/>
    <w:rsid w:val="00396653"/>
    <w:rsid w:val="00397ABE"/>
    <w:rsid w:val="003A19A7"/>
    <w:rsid w:val="003A1C6F"/>
    <w:rsid w:val="003A3C16"/>
    <w:rsid w:val="003A409F"/>
    <w:rsid w:val="003A474D"/>
    <w:rsid w:val="003A5197"/>
    <w:rsid w:val="003A6E96"/>
    <w:rsid w:val="003A744E"/>
    <w:rsid w:val="003A777A"/>
    <w:rsid w:val="003A7B73"/>
    <w:rsid w:val="003B1520"/>
    <w:rsid w:val="003B254D"/>
    <w:rsid w:val="003B3E54"/>
    <w:rsid w:val="003B4342"/>
    <w:rsid w:val="003B456B"/>
    <w:rsid w:val="003B5DE0"/>
    <w:rsid w:val="003B62D1"/>
    <w:rsid w:val="003C1040"/>
    <w:rsid w:val="003C1131"/>
    <w:rsid w:val="003C2142"/>
    <w:rsid w:val="003C5A2A"/>
    <w:rsid w:val="003C6672"/>
    <w:rsid w:val="003D0187"/>
    <w:rsid w:val="003D3E7E"/>
    <w:rsid w:val="003D3F9C"/>
    <w:rsid w:val="003D4B85"/>
    <w:rsid w:val="003D56F4"/>
    <w:rsid w:val="003D639A"/>
    <w:rsid w:val="003D73F5"/>
    <w:rsid w:val="003D7728"/>
    <w:rsid w:val="003E0037"/>
    <w:rsid w:val="003E05D5"/>
    <w:rsid w:val="003E0842"/>
    <w:rsid w:val="003E0E1D"/>
    <w:rsid w:val="003E259C"/>
    <w:rsid w:val="003E3785"/>
    <w:rsid w:val="003E5CCD"/>
    <w:rsid w:val="003E77A6"/>
    <w:rsid w:val="003F0E90"/>
    <w:rsid w:val="003F4F05"/>
    <w:rsid w:val="003F6224"/>
    <w:rsid w:val="00401FD1"/>
    <w:rsid w:val="004025AB"/>
    <w:rsid w:val="00402B57"/>
    <w:rsid w:val="00402C72"/>
    <w:rsid w:val="00403EFA"/>
    <w:rsid w:val="004045FD"/>
    <w:rsid w:val="0040509D"/>
    <w:rsid w:val="00406351"/>
    <w:rsid w:val="0041031A"/>
    <w:rsid w:val="00410E41"/>
    <w:rsid w:val="00414516"/>
    <w:rsid w:val="00417D02"/>
    <w:rsid w:val="004222E8"/>
    <w:rsid w:val="004226BB"/>
    <w:rsid w:val="004228A6"/>
    <w:rsid w:val="00423C46"/>
    <w:rsid w:val="004251FA"/>
    <w:rsid w:val="004253A6"/>
    <w:rsid w:val="00425C68"/>
    <w:rsid w:val="004263CD"/>
    <w:rsid w:val="0042698C"/>
    <w:rsid w:val="00427728"/>
    <w:rsid w:val="0043103C"/>
    <w:rsid w:val="00431597"/>
    <w:rsid w:val="00431815"/>
    <w:rsid w:val="004320CD"/>
    <w:rsid w:val="00432629"/>
    <w:rsid w:val="00433764"/>
    <w:rsid w:val="00433B37"/>
    <w:rsid w:val="00434529"/>
    <w:rsid w:val="004347A5"/>
    <w:rsid w:val="00440B24"/>
    <w:rsid w:val="00442BFD"/>
    <w:rsid w:val="00442F26"/>
    <w:rsid w:val="0044492C"/>
    <w:rsid w:val="00451B42"/>
    <w:rsid w:val="00454574"/>
    <w:rsid w:val="00456A98"/>
    <w:rsid w:val="00457A45"/>
    <w:rsid w:val="00457F4A"/>
    <w:rsid w:val="0046076F"/>
    <w:rsid w:val="00460AF0"/>
    <w:rsid w:val="00462E8B"/>
    <w:rsid w:val="004630DC"/>
    <w:rsid w:val="00466C7A"/>
    <w:rsid w:val="00467B0A"/>
    <w:rsid w:val="0047012A"/>
    <w:rsid w:val="00470138"/>
    <w:rsid w:val="00470416"/>
    <w:rsid w:val="00472CA1"/>
    <w:rsid w:val="004735FF"/>
    <w:rsid w:val="00473D97"/>
    <w:rsid w:val="004761EE"/>
    <w:rsid w:val="00476741"/>
    <w:rsid w:val="00477852"/>
    <w:rsid w:val="00480174"/>
    <w:rsid w:val="0048096B"/>
    <w:rsid w:val="00482A5E"/>
    <w:rsid w:val="00482FF5"/>
    <w:rsid w:val="00483DCA"/>
    <w:rsid w:val="00483E85"/>
    <w:rsid w:val="004862F7"/>
    <w:rsid w:val="00491A6D"/>
    <w:rsid w:val="00493D02"/>
    <w:rsid w:val="0049643D"/>
    <w:rsid w:val="00496BA9"/>
    <w:rsid w:val="0049705D"/>
    <w:rsid w:val="004A1907"/>
    <w:rsid w:val="004A20FC"/>
    <w:rsid w:val="004A22D9"/>
    <w:rsid w:val="004A2300"/>
    <w:rsid w:val="004A2F65"/>
    <w:rsid w:val="004A3FBF"/>
    <w:rsid w:val="004A4347"/>
    <w:rsid w:val="004A4802"/>
    <w:rsid w:val="004A498B"/>
    <w:rsid w:val="004A6047"/>
    <w:rsid w:val="004A6B70"/>
    <w:rsid w:val="004A6F0C"/>
    <w:rsid w:val="004B02AD"/>
    <w:rsid w:val="004B0F7D"/>
    <w:rsid w:val="004B3400"/>
    <w:rsid w:val="004B3880"/>
    <w:rsid w:val="004B4042"/>
    <w:rsid w:val="004B41C4"/>
    <w:rsid w:val="004B5C11"/>
    <w:rsid w:val="004B66F0"/>
    <w:rsid w:val="004B710C"/>
    <w:rsid w:val="004C07F3"/>
    <w:rsid w:val="004C0A92"/>
    <w:rsid w:val="004C1694"/>
    <w:rsid w:val="004C4807"/>
    <w:rsid w:val="004C6338"/>
    <w:rsid w:val="004C7C14"/>
    <w:rsid w:val="004D0154"/>
    <w:rsid w:val="004D06E9"/>
    <w:rsid w:val="004D13CB"/>
    <w:rsid w:val="004D14BC"/>
    <w:rsid w:val="004D2002"/>
    <w:rsid w:val="004D212D"/>
    <w:rsid w:val="004D295C"/>
    <w:rsid w:val="004D2D14"/>
    <w:rsid w:val="004D3B22"/>
    <w:rsid w:val="004D5234"/>
    <w:rsid w:val="004D5C23"/>
    <w:rsid w:val="004D7394"/>
    <w:rsid w:val="004D7F9D"/>
    <w:rsid w:val="004E1CA1"/>
    <w:rsid w:val="004E2D30"/>
    <w:rsid w:val="004E4E9B"/>
    <w:rsid w:val="004E57E4"/>
    <w:rsid w:val="004F0995"/>
    <w:rsid w:val="004F0A77"/>
    <w:rsid w:val="004F1365"/>
    <w:rsid w:val="004F19D6"/>
    <w:rsid w:val="004F23DA"/>
    <w:rsid w:val="004F6D36"/>
    <w:rsid w:val="004F7F0A"/>
    <w:rsid w:val="00500438"/>
    <w:rsid w:val="00502939"/>
    <w:rsid w:val="0050315B"/>
    <w:rsid w:val="005036AD"/>
    <w:rsid w:val="00503E93"/>
    <w:rsid w:val="005046E2"/>
    <w:rsid w:val="00504B9F"/>
    <w:rsid w:val="005053F7"/>
    <w:rsid w:val="00506404"/>
    <w:rsid w:val="00510910"/>
    <w:rsid w:val="00511929"/>
    <w:rsid w:val="00512C45"/>
    <w:rsid w:val="005178AB"/>
    <w:rsid w:val="00520B1B"/>
    <w:rsid w:val="00522183"/>
    <w:rsid w:val="00523484"/>
    <w:rsid w:val="0052431F"/>
    <w:rsid w:val="00525C7E"/>
    <w:rsid w:val="0052646B"/>
    <w:rsid w:val="00527160"/>
    <w:rsid w:val="005279DE"/>
    <w:rsid w:val="005303F7"/>
    <w:rsid w:val="00531CDC"/>
    <w:rsid w:val="00532875"/>
    <w:rsid w:val="00533DA5"/>
    <w:rsid w:val="00535C66"/>
    <w:rsid w:val="005361B7"/>
    <w:rsid w:val="00537CA1"/>
    <w:rsid w:val="00537F4E"/>
    <w:rsid w:val="00540423"/>
    <w:rsid w:val="00540554"/>
    <w:rsid w:val="005416D6"/>
    <w:rsid w:val="005431F7"/>
    <w:rsid w:val="005448B7"/>
    <w:rsid w:val="00544E58"/>
    <w:rsid w:val="005455B1"/>
    <w:rsid w:val="005468AD"/>
    <w:rsid w:val="00547627"/>
    <w:rsid w:val="00550977"/>
    <w:rsid w:val="00553983"/>
    <w:rsid w:val="00553BD9"/>
    <w:rsid w:val="00553C99"/>
    <w:rsid w:val="0055436B"/>
    <w:rsid w:val="00554721"/>
    <w:rsid w:val="00554C5F"/>
    <w:rsid w:val="005553A0"/>
    <w:rsid w:val="005554D3"/>
    <w:rsid w:val="00555A90"/>
    <w:rsid w:val="00555E62"/>
    <w:rsid w:val="00556200"/>
    <w:rsid w:val="00556349"/>
    <w:rsid w:val="00556ADF"/>
    <w:rsid w:val="00557D2B"/>
    <w:rsid w:val="005637B6"/>
    <w:rsid w:val="005659E6"/>
    <w:rsid w:val="005659EC"/>
    <w:rsid w:val="00565C46"/>
    <w:rsid w:val="00566248"/>
    <w:rsid w:val="005737BF"/>
    <w:rsid w:val="00574080"/>
    <w:rsid w:val="00575F6D"/>
    <w:rsid w:val="00576F61"/>
    <w:rsid w:val="005778C1"/>
    <w:rsid w:val="0058187E"/>
    <w:rsid w:val="005819EC"/>
    <w:rsid w:val="00582676"/>
    <w:rsid w:val="0058305E"/>
    <w:rsid w:val="00583266"/>
    <w:rsid w:val="00583381"/>
    <w:rsid w:val="00584A2C"/>
    <w:rsid w:val="00584BC6"/>
    <w:rsid w:val="00585E6A"/>
    <w:rsid w:val="0059011F"/>
    <w:rsid w:val="00590AD9"/>
    <w:rsid w:val="0059178C"/>
    <w:rsid w:val="00593F29"/>
    <w:rsid w:val="005942DE"/>
    <w:rsid w:val="0059570C"/>
    <w:rsid w:val="005972AD"/>
    <w:rsid w:val="005A09C4"/>
    <w:rsid w:val="005A1197"/>
    <w:rsid w:val="005A1489"/>
    <w:rsid w:val="005A233B"/>
    <w:rsid w:val="005A24C6"/>
    <w:rsid w:val="005A29FD"/>
    <w:rsid w:val="005A3958"/>
    <w:rsid w:val="005A3A6B"/>
    <w:rsid w:val="005A4811"/>
    <w:rsid w:val="005A52CD"/>
    <w:rsid w:val="005A7239"/>
    <w:rsid w:val="005A7732"/>
    <w:rsid w:val="005A7A82"/>
    <w:rsid w:val="005B002B"/>
    <w:rsid w:val="005B12F2"/>
    <w:rsid w:val="005B3854"/>
    <w:rsid w:val="005B3B20"/>
    <w:rsid w:val="005B4437"/>
    <w:rsid w:val="005B48B3"/>
    <w:rsid w:val="005B497E"/>
    <w:rsid w:val="005B4F89"/>
    <w:rsid w:val="005B5954"/>
    <w:rsid w:val="005B7888"/>
    <w:rsid w:val="005B7F8D"/>
    <w:rsid w:val="005C054D"/>
    <w:rsid w:val="005C0943"/>
    <w:rsid w:val="005C0A28"/>
    <w:rsid w:val="005C0C3A"/>
    <w:rsid w:val="005C10EC"/>
    <w:rsid w:val="005C144D"/>
    <w:rsid w:val="005C1AF3"/>
    <w:rsid w:val="005C3DB0"/>
    <w:rsid w:val="005C4A33"/>
    <w:rsid w:val="005C71BE"/>
    <w:rsid w:val="005D0AA2"/>
    <w:rsid w:val="005D15BD"/>
    <w:rsid w:val="005D25AD"/>
    <w:rsid w:val="005D4327"/>
    <w:rsid w:val="005D6606"/>
    <w:rsid w:val="005D672B"/>
    <w:rsid w:val="005E0EF6"/>
    <w:rsid w:val="005E2FB6"/>
    <w:rsid w:val="005E3203"/>
    <w:rsid w:val="005E431B"/>
    <w:rsid w:val="005E43BF"/>
    <w:rsid w:val="005E57E1"/>
    <w:rsid w:val="005E6038"/>
    <w:rsid w:val="005E6846"/>
    <w:rsid w:val="005E71EB"/>
    <w:rsid w:val="005F0272"/>
    <w:rsid w:val="005F25AE"/>
    <w:rsid w:val="005F60E1"/>
    <w:rsid w:val="005F7005"/>
    <w:rsid w:val="005F7566"/>
    <w:rsid w:val="005F79A2"/>
    <w:rsid w:val="005F7A1D"/>
    <w:rsid w:val="00601209"/>
    <w:rsid w:val="00601355"/>
    <w:rsid w:val="00602204"/>
    <w:rsid w:val="00602826"/>
    <w:rsid w:val="00602954"/>
    <w:rsid w:val="0060298A"/>
    <w:rsid w:val="00607B1E"/>
    <w:rsid w:val="0061011F"/>
    <w:rsid w:val="00610A9B"/>
    <w:rsid w:val="00612AC4"/>
    <w:rsid w:val="00615877"/>
    <w:rsid w:val="00615CF1"/>
    <w:rsid w:val="00617576"/>
    <w:rsid w:val="00617944"/>
    <w:rsid w:val="00617F0A"/>
    <w:rsid w:val="00617FD2"/>
    <w:rsid w:val="00620200"/>
    <w:rsid w:val="00623285"/>
    <w:rsid w:val="006232AF"/>
    <w:rsid w:val="0062369B"/>
    <w:rsid w:val="00627092"/>
    <w:rsid w:val="00630F1F"/>
    <w:rsid w:val="006320B2"/>
    <w:rsid w:val="00634987"/>
    <w:rsid w:val="00635644"/>
    <w:rsid w:val="00636A55"/>
    <w:rsid w:val="00637EB7"/>
    <w:rsid w:val="00645A77"/>
    <w:rsid w:val="00645F93"/>
    <w:rsid w:val="00647214"/>
    <w:rsid w:val="006475E0"/>
    <w:rsid w:val="0065097E"/>
    <w:rsid w:val="00653FCA"/>
    <w:rsid w:val="00654539"/>
    <w:rsid w:val="00654A86"/>
    <w:rsid w:val="006567B1"/>
    <w:rsid w:val="00656F72"/>
    <w:rsid w:val="006611E5"/>
    <w:rsid w:val="00661A79"/>
    <w:rsid w:val="0066337A"/>
    <w:rsid w:val="00664EBD"/>
    <w:rsid w:val="00665176"/>
    <w:rsid w:val="00666642"/>
    <w:rsid w:val="00667265"/>
    <w:rsid w:val="00671D3E"/>
    <w:rsid w:val="0067296A"/>
    <w:rsid w:val="00674E99"/>
    <w:rsid w:val="00675BAB"/>
    <w:rsid w:val="00680060"/>
    <w:rsid w:val="00681566"/>
    <w:rsid w:val="00681ED3"/>
    <w:rsid w:val="00681FAB"/>
    <w:rsid w:val="00683BE0"/>
    <w:rsid w:val="00684847"/>
    <w:rsid w:val="006863F5"/>
    <w:rsid w:val="00687520"/>
    <w:rsid w:val="00687878"/>
    <w:rsid w:val="00687F9A"/>
    <w:rsid w:val="00690642"/>
    <w:rsid w:val="00692689"/>
    <w:rsid w:val="00694D1F"/>
    <w:rsid w:val="00694EEC"/>
    <w:rsid w:val="006970D5"/>
    <w:rsid w:val="006A0441"/>
    <w:rsid w:val="006A255D"/>
    <w:rsid w:val="006A3513"/>
    <w:rsid w:val="006A3915"/>
    <w:rsid w:val="006A503E"/>
    <w:rsid w:val="006A6F20"/>
    <w:rsid w:val="006A7026"/>
    <w:rsid w:val="006A7233"/>
    <w:rsid w:val="006A7C16"/>
    <w:rsid w:val="006A7D93"/>
    <w:rsid w:val="006B081D"/>
    <w:rsid w:val="006B08B1"/>
    <w:rsid w:val="006B0BCC"/>
    <w:rsid w:val="006B1B74"/>
    <w:rsid w:val="006B2F3A"/>
    <w:rsid w:val="006B33E0"/>
    <w:rsid w:val="006B492E"/>
    <w:rsid w:val="006B4E3B"/>
    <w:rsid w:val="006B4E59"/>
    <w:rsid w:val="006B76EB"/>
    <w:rsid w:val="006B77CD"/>
    <w:rsid w:val="006C0EE7"/>
    <w:rsid w:val="006C1307"/>
    <w:rsid w:val="006C1C62"/>
    <w:rsid w:val="006C2DC2"/>
    <w:rsid w:val="006C3020"/>
    <w:rsid w:val="006C30BE"/>
    <w:rsid w:val="006C321A"/>
    <w:rsid w:val="006C6BDE"/>
    <w:rsid w:val="006D01FB"/>
    <w:rsid w:val="006D2D20"/>
    <w:rsid w:val="006D5185"/>
    <w:rsid w:val="006D6BB8"/>
    <w:rsid w:val="006D784E"/>
    <w:rsid w:val="006E29E7"/>
    <w:rsid w:val="006E361B"/>
    <w:rsid w:val="006E3662"/>
    <w:rsid w:val="006E4F8D"/>
    <w:rsid w:val="006E6142"/>
    <w:rsid w:val="006E78A8"/>
    <w:rsid w:val="006F0BCD"/>
    <w:rsid w:val="006F1104"/>
    <w:rsid w:val="006F32A3"/>
    <w:rsid w:val="006F352B"/>
    <w:rsid w:val="006F3DCF"/>
    <w:rsid w:val="00703DED"/>
    <w:rsid w:val="00705B7B"/>
    <w:rsid w:val="0070634A"/>
    <w:rsid w:val="007074AA"/>
    <w:rsid w:val="007100AA"/>
    <w:rsid w:val="007112DE"/>
    <w:rsid w:val="00711344"/>
    <w:rsid w:val="00712DDB"/>
    <w:rsid w:val="0071328A"/>
    <w:rsid w:val="0071361C"/>
    <w:rsid w:val="00714731"/>
    <w:rsid w:val="0071634D"/>
    <w:rsid w:val="0071652D"/>
    <w:rsid w:val="00716792"/>
    <w:rsid w:val="00717B58"/>
    <w:rsid w:val="0072010F"/>
    <w:rsid w:val="007201D6"/>
    <w:rsid w:val="00720622"/>
    <w:rsid w:val="00720C00"/>
    <w:rsid w:val="007236B1"/>
    <w:rsid w:val="00723D07"/>
    <w:rsid w:val="00725946"/>
    <w:rsid w:val="007314AA"/>
    <w:rsid w:val="00732582"/>
    <w:rsid w:val="00733270"/>
    <w:rsid w:val="007333CF"/>
    <w:rsid w:val="00733DBC"/>
    <w:rsid w:val="007352FB"/>
    <w:rsid w:val="00735568"/>
    <w:rsid w:val="0073634C"/>
    <w:rsid w:val="0074096B"/>
    <w:rsid w:val="00740DC2"/>
    <w:rsid w:val="00741B56"/>
    <w:rsid w:val="00741C64"/>
    <w:rsid w:val="00742159"/>
    <w:rsid w:val="00742472"/>
    <w:rsid w:val="0074454D"/>
    <w:rsid w:val="00744C8D"/>
    <w:rsid w:val="00744E65"/>
    <w:rsid w:val="007508F8"/>
    <w:rsid w:val="00752765"/>
    <w:rsid w:val="00762413"/>
    <w:rsid w:val="00762523"/>
    <w:rsid w:val="0076548B"/>
    <w:rsid w:val="00765B3F"/>
    <w:rsid w:val="00765C43"/>
    <w:rsid w:val="00765F23"/>
    <w:rsid w:val="0076606D"/>
    <w:rsid w:val="007673E1"/>
    <w:rsid w:val="00770080"/>
    <w:rsid w:val="0077263F"/>
    <w:rsid w:val="00772844"/>
    <w:rsid w:val="00776845"/>
    <w:rsid w:val="0077731F"/>
    <w:rsid w:val="00781262"/>
    <w:rsid w:val="0078167E"/>
    <w:rsid w:val="00781882"/>
    <w:rsid w:val="00781B7C"/>
    <w:rsid w:val="00781C68"/>
    <w:rsid w:val="00781C85"/>
    <w:rsid w:val="007825C7"/>
    <w:rsid w:val="00782D67"/>
    <w:rsid w:val="00783D07"/>
    <w:rsid w:val="00784983"/>
    <w:rsid w:val="00784A67"/>
    <w:rsid w:val="007868D0"/>
    <w:rsid w:val="007869F4"/>
    <w:rsid w:val="00792368"/>
    <w:rsid w:val="0079257C"/>
    <w:rsid w:val="00793FFB"/>
    <w:rsid w:val="00794136"/>
    <w:rsid w:val="0079501A"/>
    <w:rsid w:val="007955BD"/>
    <w:rsid w:val="00795A59"/>
    <w:rsid w:val="00796927"/>
    <w:rsid w:val="00796AB8"/>
    <w:rsid w:val="00797094"/>
    <w:rsid w:val="00797272"/>
    <w:rsid w:val="007A0007"/>
    <w:rsid w:val="007A0B8C"/>
    <w:rsid w:val="007A1436"/>
    <w:rsid w:val="007A1613"/>
    <w:rsid w:val="007A2600"/>
    <w:rsid w:val="007A3D8D"/>
    <w:rsid w:val="007A4BCD"/>
    <w:rsid w:val="007A5015"/>
    <w:rsid w:val="007A5D2E"/>
    <w:rsid w:val="007A70DE"/>
    <w:rsid w:val="007B0048"/>
    <w:rsid w:val="007B1670"/>
    <w:rsid w:val="007B3432"/>
    <w:rsid w:val="007B4F45"/>
    <w:rsid w:val="007B6BC2"/>
    <w:rsid w:val="007B71B2"/>
    <w:rsid w:val="007B72B7"/>
    <w:rsid w:val="007B74D0"/>
    <w:rsid w:val="007C2AFF"/>
    <w:rsid w:val="007D10E1"/>
    <w:rsid w:val="007D182F"/>
    <w:rsid w:val="007D24A5"/>
    <w:rsid w:val="007D2EFB"/>
    <w:rsid w:val="007D2FE8"/>
    <w:rsid w:val="007D637F"/>
    <w:rsid w:val="007D7E43"/>
    <w:rsid w:val="007E02D2"/>
    <w:rsid w:val="007E0F52"/>
    <w:rsid w:val="007E1877"/>
    <w:rsid w:val="007E33FD"/>
    <w:rsid w:val="007E7075"/>
    <w:rsid w:val="007F1261"/>
    <w:rsid w:val="007F1A5E"/>
    <w:rsid w:val="007F25F5"/>
    <w:rsid w:val="007F30A7"/>
    <w:rsid w:val="007F4710"/>
    <w:rsid w:val="007F6562"/>
    <w:rsid w:val="007F78FA"/>
    <w:rsid w:val="00801C9C"/>
    <w:rsid w:val="0080289D"/>
    <w:rsid w:val="00803BB7"/>
    <w:rsid w:val="00804531"/>
    <w:rsid w:val="00804C69"/>
    <w:rsid w:val="00805CB6"/>
    <w:rsid w:val="00805D81"/>
    <w:rsid w:val="00806CFB"/>
    <w:rsid w:val="008101D6"/>
    <w:rsid w:val="00810B6A"/>
    <w:rsid w:val="0081233E"/>
    <w:rsid w:val="00812D3A"/>
    <w:rsid w:val="00816526"/>
    <w:rsid w:val="00816E4C"/>
    <w:rsid w:val="00821A7C"/>
    <w:rsid w:val="00823FCF"/>
    <w:rsid w:val="00824603"/>
    <w:rsid w:val="00826381"/>
    <w:rsid w:val="0083037D"/>
    <w:rsid w:val="0083295A"/>
    <w:rsid w:val="008336AD"/>
    <w:rsid w:val="00833A56"/>
    <w:rsid w:val="00835F60"/>
    <w:rsid w:val="008372EC"/>
    <w:rsid w:val="008402F9"/>
    <w:rsid w:val="00843AAD"/>
    <w:rsid w:val="00844EBF"/>
    <w:rsid w:val="008458FB"/>
    <w:rsid w:val="00845CAF"/>
    <w:rsid w:val="00845EC7"/>
    <w:rsid w:val="008467B9"/>
    <w:rsid w:val="008473E1"/>
    <w:rsid w:val="008535FD"/>
    <w:rsid w:val="008543E1"/>
    <w:rsid w:val="0085555C"/>
    <w:rsid w:val="0085568E"/>
    <w:rsid w:val="00855856"/>
    <w:rsid w:val="00856234"/>
    <w:rsid w:val="00857475"/>
    <w:rsid w:val="00857581"/>
    <w:rsid w:val="00857657"/>
    <w:rsid w:val="0086052A"/>
    <w:rsid w:val="008608F2"/>
    <w:rsid w:val="00860BD3"/>
    <w:rsid w:val="00861296"/>
    <w:rsid w:val="00862EB0"/>
    <w:rsid w:val="0086678C"/>
    <w:rsid w:val="00872E8F"/>
    <w:rsid w:val="00874B55"/>
    <w:rsid w:val="00876CDE"/>
    <w:rsid w:val="008808FE"/>
    <w:rsid w:val="008831D6"/>
    <w:rsid w:val="008838A5"/>
    <w:rsid w:val="00883A8D"/>
    <w:rsid w:val="00884E62"/>
    <w:rsid w:val="00885E98"/>
    <w:rsid w:val="0089097A"/>
    <w:rsid w:val="008933C8"/>
    <w:rsid w:val="00894E7F"/>
    <w:rsid w:val="0089732E"/>
    <w:rsid w:val="00897BCC"/>
    <w:rsid w:val="00897CDD"/>
    <w:rsid w:val="00897D29"/>
    <w:rsid w:val="008A1A3B"/>
    <w:rsid w:val="008A2FD2"/>
    <w:rsid w:val="008A3809"/>
    <w:rsid w:val="008A4FA4"/>
    <w:rsid w:val="008A5AB3"/>
    <w:rsid w:val="008A5F95"/>
    <w:rsid w:val="008A6E56"/>
    <w:rsid w:val="008A7C0E"/>
    <w:rsid w:val="008A7E69"/>
    <w:rsid w:val="008B1203"/>
    <w:rsid w:val="008B1EE8"/>
    <w:rsid w:val="008B3254"/>
    <w:rsid w:val="008B4811"/>
    <w:rsid w:val="008B4C89"/>
    <w:rsid w:val="008B4E23"/>
    <w:rsid w:val="008B4FE5"/>
    <w:rsid w:val="008B5A65"/>
    <w:rsid w:val="008B661A"/>
    <w:rsid w:val="008B6DFD"/>
    <w:rsid w:val="008B742C"/>
    <w:rsid w:val="008C067C"/>
    <w:rsid w:val="008C1A52"/>
    <w:rsid w:val="008C1A6E"/>
    <w:rsid w:val="008C3562"/>
    <w:rsid w:val="008C4849"/>
    <w:rsid w:val="008C48EF"/>
    <w:rsid w:val="008C4EFC"/>
    <w:rsid w:val="008C61B0"/>
    <w:rsid w:val="008D086D"/>
    <w:rsid w:val="008D19B2"/>
    <w:rsid w:val="008D3713"/>
    <w:rsid w:val="008D6979"/>
    <w:rsid w:val="008D7208"/>
    <w:rsid w:val="008D7FAE"/>
    <w:rsid w:val="008E3E18"/>
    <w:rsid w:val="008E3E2F"/>
    <w:rsid w:val="008E475C"/>
    <w:rsid w:val="008E564E"/>
    <w:rsid w:val="008E65AA"/>
    <w:rsid w:val="008E6A7E"/>
    <w:rsid w:val="008E6F76"/>
    <w:rsid w:val="008F1139"/>
    <w:rsid w:val="008F1464"/>
    <w:rsid w:val="008F32BD"/>
    <w:rsid w:val="008F586D"/>
    <w:rsid w:val="008F6144"/>
    <w:rsid w:val="008F6B2D"/>
    <w:rsid w:val="008F7FDE"/>
    <w:rsid w:val="009009E3"/>
    <w:rsid w:val="00902D8F"/>
    <w:rsid w:val="00902F00"/>
    <w:rsid w:val="009049D9"/>
    <w:rsid w:val="00906575"/>
    <w:rsid w:val="009072EB"/>
    <w:rsid w:val="0091442D"/>
    <w:rsid w:val="00915766"/>
    <w:rsid w:val="009177FF"/>
    <w:rsid w:val="0092124F"/>
    <w:rsid w:val="009212D3"/>
    <w:rsid w:val="00923881"/>
    <w:rsid w:val="00923F32"/>
    <w:rsid w:val="00924AE1"/>
    <w:rsid w:val="00927E11"/>
    <w:rsid w:val="00930940"/>
    <w:rsid w:val="00931125"/>
    <w:rsid w:val="00931480"/>
    <w:rsid w:val="009345AE"/>
    <w:rsid w:val="00936E69"/>
    <w:rsid w:val="009378BA"/>
    <w:rsid w:val="009400C1"/>
    <w:rsid w:val="00941125"/>
    <w:rsid w:val="0094191A"/>
    <w:rsid w:val="00941C27"/>
    <w:rsid w:val="00942474"/>
    <w:rsid w:val="00942798"/>
    <w:rsid w:val="00942C3E"/>
    <w:rsid w:val="009440EB"/>
    <w:rsid w:val="0094428A"/>
    <w:rsid w:val="00944653"/>
    <w:rsid w:val="00944D46"/>
    <w:rsid w:val="00947EAA"/>
    <w:rsid w:val="00950AA3"/>
    <w:rsid w:val="00950E12"/>
    <w:rsid w:val="0095223B"/>
    <w:rsid w:val="0095425D"/>
    <w:rsid w:val="009551FB"/>
    <w:rsid w:val="009552D4"/>
    <w:rsid w:val="00955F0C"/>
    <w:rsid w:val="00955FA5"/>
    <w:rsid w:val="00957217"/>
    <w:rsid w:val="00960D57"/>
    <w:rsid w:val="009624F9"/>
    <w:rsid w:val="009627F0"/>
    <w:rsid w:val="009632CA"/>
    <w:rsid w:val="00963695"/>
    <w:rsid w:val="00963A57"/>
    <w:rsid w:val="00965C51"/>
    <w:rsid w:val="00970B80"/>
    <w:rsid w:val="00970C7A"/>
    <w:rsid w:val="0097148E"/>
    <w:rsid w:val="00974823"/>
    <w:rsid w:val="00977358"/>
    <w:rsid w:val="00977543"/>
    <w:rsid w:val="0097767A"/>
    <w:rsid w:val="00982980"/>
    <w:rsid w:val="00984255"/>
    <w:rsid w:val="00984C1F"/>
    <w:rsid w:val="0098551F"/>
    <w:rsid w:val="00985638"/>
    <w:rsid w:val="009860E1"/>
    <w:rsid w:val="0098614E"/>
    <w:rsid w:val="009868DE"/>
    <w:rsid w:val="00987F23"/>
    <w:rsid w:val="00987F97"/>
    <w:rsid w:val="00991B8F"/>
    <w:rsid w:val="009926F5"/>
    <w:rsid w:val="00993802"/>
    <w:rsid w:val="00993C1B"/>
    <w:rsid w:val="00996B8C"/>
    <w:rsid w:val="00997575"/>
    <w:rsid w:val="009A16CE"/>
    <w:rsid w:val="009A2E2C"/>
    <w:rsid w:val="009A373B"/>
    <w:rsid w:val="009A3A66"/>
    <w:rsid w:val="009A4595"/>
    <w:rsid w:val="009A5405"/>
    <w:rsid w:val="009A68F9"/>
    <w:rsid w:val="009A6B86"/>
    <w:rsid w:val="009B1DBD"/>
    <w:rsid w:val="009B596A"/>
    <w:rsid w:val="009B64EC"/>
    <w:rsid w:val="009C2096"/>
    <w:rsid w:val="009C3289"/>
    <w:rsid w:val="009C4731"/>
    <w:rsid w:val="009C4C61"/>
    <w:rsid w:val="009C5249"/>
    <w:rsid w:val="009C54C7"/>
    <w:rsid w:val="009C7483"/>
    <w:rsid w:val="009C75E7"/>
    <w:rsid w:val="009D1CC8"/>
    <w:rsid w:val="009D2A5A"/>
    <w:rsid w:val="009D50E5"/>
    <w:rsid w:val="009E01AD"/>
    <w:rsid w:val="009E10CE"/>
    <w:rsid w:val="009E3252"/>
    <w:rsid w:val="009E3312"/>
    <w:rsid w:val="009E6035"/>
    <w:rsid w:val="009E7181"/>
    <w:rsid w:val="009E792C"/>
    <w:rsid w:val="009F02EC"/>
    <w:rsid w:val="009F0525"/>
    <w:rsid w:val="009F07BB"/>
    <w:rsid w:val="009F0801"/>
    <w:rsid w:val="009F2B56"/>
    <w:rsid w:val="009F32DC"/>
    <w:rsid w:val="009F350A"/>
    <w:rsid w:val="009F5D27"/>
    <w:rsid w:val="009F63C1"/>
    <w:rsid w:val="009F6DF6"/>
    <w:rsid w:val="009F74EF"/>
    <w:rsid w:val="009F771F"/>
    <w:rsid w:val="009F7BA9"/>
    <w:rsid w:val="00A00B9D"/>
    <w:rsid w:val="00A00FC2"/>
    <w:rsid w:val="00A010C1"/>
    <w:rsid w:val="00A01E62"/>
    <w:rsid w:val="00A0376D"/>
    <w:rsid w:val="00A049DC"/>
    <w:rsid w:val="00A04DF8"/>
    <w:rsid w:val="00A06226"/>
    <w:rsid w:val="00A0687F"/>
    <w:rsid w:val="00A11876"/>
    <w:rsid w:val="00A1250A"/>
    <w:rsid w:val="00A12C1C"/>
    <w:rsid w:val="00A14183"/>
    <w:rsid w:val="00A142D8"/>
    <w:rsid w:val="00A156A5"/>
    <w:rsid w:val="00A17A72"/>
    <w:rsid w:val="00A227BB"/>
    <w:rsid w:val="00A22878"/>
    <w:rsid w:val="00A24722"/>
    <w:rsid w:val="00A2581F"/>
    <w:rsid w:val="00A30777"/>
    <w:rsid w:val="00A32E7E"/>
    <w:rsid w:val="00A337CF"/>
    <w:rsid w:val="00A34107"/>
    <w:rsid w:val="00A34537"/>
    <w:rsid w:val="00A354EA"/>
    <w:rsid w:val="00A36D0B"/>
    <w:rsid w:val="00A401D7"/>
    <w:rsid w:val="00A43569"/>
    <w:rsid w:val="00A45F70"/>
    <w:rsid w:val="00A47CF6"/>
    <w:rsid w:val="00A506B3"/>
    <w:rsid w:val="00A52387"/>
    <w:rsid w:val="00A52CE8"/>
    <w:rsid w:val="00A56ADF"/>
    <w:rsid w:val="00A56DA4"/>
    <w:rsid w:val="00A626BA"/>
    <w:rsid w:val="00A637BD"/>
    <w:rsid w:val="00A63C9E"/>
    <w:rsid w:val="00A64767"/>
    <w:rsid w:val="00A66E49"/>
    <w:rsid w:val="00A6789C"/>
    <w:rsid w:val="00A70941"/>
    <w:rsid w:val="00A70B34"/>
    <w:rsid w:val="00A72986"/>
    <w:rsid w:val="00A73359"/>
    <w:rsid w:val="00A739B1"/>
    <w:rsid w:val="00A73B79"/>
    <w:rsid w:val="00A7484B"/>
    <w:rsid w:val="00A774EA"/>
    <w:rsid w:val="00A778D6"/>
    <w:rsid w:val="00A77F94"/>
    <w:rsid w:val="00A81AED"/>
    <w:rsid w:val="00A82272"/>
    <w:rsid w:val="00A82C81"/>
    <w:rsid w:val="00A84BE4"/>
    <w:rsid w:val="00A84EE0"/>
    <w:rsid w:val="00A8510B"/>
    <w:rsid w:val="00A8580A"/>
    <w:rsid w:val="00A862E2"/>
    <w:rsid w:val="00A868D9"/>
    <w:rsid w:val="00A90808"/>
    <w:rsid w:val="00A91CEC"/>
    <w:rsid w:val="00A92D37"/>
    <w:rsid w:val="00A93167"/>
    <w:rsid w:val="00A93831"/>
    <w:rsid w:val="00A94772"/>
    <w:rsid w:val="00A94F81"/>
    <w:rsid w:val="00A95726"/>
    <w:rsid w:val="00A95C5F"/>
    <w:rsid w:val="00AA2C09"/>
    <w:rsid w:val="00AA2E90"/>
    <w:rsid w:val="00AA3EDF"/>
    <w:rsid w:val="00AA4380"/>
    <w:rsid w:val="00AA5FB7"/>
    <w:rsid w:val="00AA6EC8"/>
    <w:rsid w:val="00AB0EF9"/>
    <w:rsid w:val="00AB2C66"/>
    <w:rsid w:val="00AB48A6"/>
    <w:rsid w:val="00AB53C4"/>
    <w:rsid w:val="00AC17D5"/>
    <w:rsid w:val="00AC407B"/>
    <w:rsid w:val="00AC5087"/>
    <w:rsid w:val="00AC7777"/>
    <w:rsid w:val="00AD0600"/>
    <w:rsid w:val="00AD1BD6"/>
    <w:rsid w:val="00AD1F8D"/>
    <w:rsid w:val="00AD4192"/>
    <w:rsid w:val="00AD4B13"/>
    <w:rsid w:val="00AD4C4D"/>
    <w:rsid w:val="00AD5D54"/>
    <w:rsid w:val="00AD6C86"/>
    <w:rsid w:val="00AD713D"/>
    <w:rsid w:val="00AD7785"/>
    <w:rsid w:val="00AE12E2"/>
    <w:rsid w:val="00AE17BE"/>
    <w:rsid w:val="00AE28EB"/>
    <w:rsid w:val="00AE3901"/>
    <w:rsid w:val="00AE6034"/>
    <w:rsid w:val="00AE7358"/>
    <w:rsid w:val="00AE7A29"/>
    <w:rsid w:val="00AF08AF"/>
    <w:rsid w:val="00AF1B17"/>
    <w:rsid w:val="00AF246A"/>
    <w:rsid w:val="00AF489E"/>
    <w:rsid w:val="00AF536A"/>
    <w:rsid w:val="00AF7197"/>
    <w:rsid w:val="00B027A7"/>
    <w:rsid w:val="00B02ADC"/>
    <w:rsid w:val="00B0454D"/>
    <w:rsid w:val="00B046E7"/>
    <w:rsid w:val="00B05C16"/>
    <w:rsid w:val="00B07F73"/>
    <w:rsid w:val="00B10055"/>
    <w:rsid w:val="00B10FEF"/>
    <w:rsid w:val="00B11577"/>
    <w:rsid w:val="00B131B1"/>
    <w:rsid w:val="00B133AB"/>
    <w:rsid w:val="00B14B26"/>
    <w:rsid w:val="00B153BD"/>
    <w:rsid w:val="00B16930"/>
    <w:rsid w:val="00B17D4C"/>
    <w:rsid w:val="00B21E96"/>
    <w:rsid w:val="00B242C4"/>
    <w:rsid w:val="00B26643"/>
    <w:rsid w:val="00B26D6D"/>
    <w:rsid w:val="00B314AE"/>
    <w:rsid w:val="00B330CD"/>
    <w:rsid w:val="00B42BDF"/>
    <w:rsid w:val="00B44647"/>
    <w:rsid w:val="00B44B72"/>
    <w:rsid w:val="00B4661E"/>
    <w:rsid w:val="00B467E6"/>
    <w:rsid w:val="00B46A3F"/>
    <w:rsid w:val="00B50018"/>
    <w:rsid w:val="00B500AB"/>
    <w:rsid w:val="00B5035B"/>
    <w:rsid w:val="00B510EE"/>
    <w:rsid w:val="00B5283A"/>
    <w:rsid w:val="00B52A22"/>
    <w:rsid w:val="00B54E29"/>
    <w:rsid w:val="00B55098"/>
    <w:rsid w:val="00B55349"/>
    <w:rsid w:val="00B556D3"/>
    <w:rsid w:val="00B55CE8"/>
    <w:rsid w:val="00B55EDD"/>
    <w:rsid w:val="00B56F96"/>
    <w:rsid w:val="00B57792"/>
    <w:rsid w:val="00B600AD"/>
    <w:rsid w:val="00B60482"/>
    <w:rsid w:val="00B604BB"/>
    <w:rsid w:val="00B6050A"/>
    <w:rsid w:val="00B60926"/>
    <w:rsid w:val="00B60942"/>
    <w:rsid w:val="00B631B3"/>
    <w:rsid w:val="00B6454E"/>
    <w:rsid w:val="00B64D4E"/>
    <w:rsid w:val="00B65439"/>
    <w:rsid w:val="00B655DB"/>
    <w:rsid w:val="00B65AA2"/>
    <w:rsid w:val="00B6639D"/>
    <w:rsid w:val="00B66EFF"/>
    <w:rsid w:val="00B6718E"/>
    <w:rsid w:val="00B67297"/>
    <w:rsid w:val="00B67750"/>
    <w:rsid w:val="00B67AE3"/>
    <w:rsid w:val="00B702FE"/>
    <w:rsid w:val="00B73433"/>
    <w:rsid w:val="00B7366A"/>
    <w:rsid w:val="00B80B26"/>
    <w:rsid w:val="00B813B0"/>
    <w:rsid w:val="00B81A89"/>
    <w:rsid w:val="00B84CF1"/>
    <w:rsid w:val="00B84FA7"/>
    <w:rsid w:val="00B86F84"/>
    <w:rsid w:val="00B873E0"/>
    <w:rsid w:val="00B87534"/>
    <w:rsid w:val="00B8762B"/>
    <w:rsid w:val="00B87A44"/>
    <w:rsid w:val="00B87F9B"/>
    <w:rsid w:val="00B912A9"/>
    <w:rsid w:val="00B91E0D"/>
    <w:rsid w:val="00B94708"/>
    <w:rsid w:val="00B94C94"/>
    <w:rsid w:val="00B95677"/>
    <w:rsid w:val="00B961F9"/>
    <w:rsid w:val="00B9631D"/>
    <w:rsid w:val="00B97848"/>
    <w:rsid w:val="00B9791A"/>
    <w:rsid w:val="00BA118C"/>
    <w:rsid w:val="00BA155C"/>
    <w:rsid w:val="00BA35F8"/>
    <w:rsid w:val="00BA3726"/>
    <w:rsid w:val="00BA4CDE"/>
    <w:rsid w:val="00BA4DB4"/>
    <w:rsid w:val="00BA54E3"/>
    <w:rsid w:val="00BA5999"/>
    <w:rsid w:val="00BA76C5"/>
    <w:rsid w:val="00BA7B41"/>
    <w:rsid w:val="00BB0332"/>
    <w:rsid w:val="00BB06F9"/>
    <w:rsid w:val="00BB0804"/>
    <w:rsid w:val="00BB0E3B"/>
    <w:rsid w:val="00BB1175"/>
    <w:rsid w:val="00BB1EF0"/>
    <w:rsid w:val="00BB4319"/>
    <w:rsid w:val="00BB5B66"/>
    <w:rsid w:val="00BB704B"/>
    <w:rsid w:val="00BB713C"/>
    <w:rsid w:val="00BC019A"/>
    <w:rsid w:val="00BC2DEE"/>
    <w:rsid w:val="00BC359E"/>
    <w:rsid w:val="00BC4D27"/>
    <w:rsid w:val="00BC735C"/>
    <w:rsid w:val="00BD01FA"/>
    <w:rsid w:val="00BD3D78"/>
    <w:rsid w:val="00BE0038"/>
    <w:rsid w:val="00BE2491"/>
    <w:rsid w:val="00BE25BC"/>
    <w:rsid w:val="00BE5BDA"/>
    <w:rsid w:val="00BE6064"/>
    <w:rsid w:val="00BE66A4"/>
    <w:rsid w:val="00BE788E"/>
    <w:rsid w:val="00BE7BF6"/>
    <w:rsid w:val="00BF1949"/>
    <w:rsid w:val="00BF51F5"/>
    <w:rsid w:val="00BF53C3"/>
    <w:rsid w:val="00BF552B"/>
    <w:rsid w:val="00BF5B1C"/>
    <w:rsid w:val="00BF674A"/>
    <w:rsid w:val="00BF74B2"/>
    <w:rsid w:val="00C00156"/>
    <w:rsid w:val="00C00ACD"/>
    <w:rsid w:val="00C00DB9"/>
    <w:rsid w:val="00C01B47"/>
    <w:rsid w:val="00C01E7C"/>
    <w:rsid w:val="00C04088"/>
    <w:rsid w:val="00C05610"/>
    <w:rsid w:val="00C05F44"/>
    <w:rsid w:val="00C064A2"/>
    <w:rsid w:val="00C074E6"/>
    <w:rsid w:val="00C1326A"/>
    <w:rsid w:val="00C14458"/>
    <w:rsid w:val="00C15736"/>
    <w:rsid w:val="00C15E93"/>
    <w:rsid w:val="00C1706D"/>
    <w:rsid w:val="00C20DEE"/>
    <w:rsid w:val="00C23637"/>
    <w:rsid w:val="00C23B43"/>
    <w:rsid w:val="00C23C69"/>
    <w:rsid w:val="00C246B3"/>
    <w:rsid w:val="00C247A1"/>
    <w:rsid w:val="00C27336"/>
    <w:rsid w:val="00C273DD"/>
    <w:rsid w:val="00C30420"/>
    <w:rsid w:val="00C30CC0"/>
    <w:rsid w:val="00C320F3"/>
    <w:rsid w:val="00C33124"/>
    <w:rsid w:val="00C338B9"/>
    <w:rsid w:val="00C3704D"/>
    <w:rsid w:val="00C40AFF"/>
    <w:rsid w:val="00C40C33"/>
    <w:rsid w:val="00C4103D"/>
    <w:rsid w:val="00C43A48"/>
    <w:rsid w:val="00C446CF"/>
    <w:rsid w:val="00C44B48"/>
    <w:rsid w:val="00C450E5"/>
    <w:rsid w:val="00C4548B"/>
    <w:rsid w:val="00C46DD1"/>
    <w:rsid w:val="00C501AC"/>
    <w:rsid w:val="00C514FB"/>
    <w:rsid w:val="00C54657"/>
    <w:rsid w:val="00C55B12"/>
    <w:rsid w:val="00C55C68"/>
    <w:rsid w:val="00C55F86"/>
    <w:rsid w:val="00C568FE"/>
    <w:rsid w:val="00C56CD9"/>
    <w:rsid w:val="00C6003A"/>
    <w:rsid w:val="00C61CC3"/>
    <w:rsid w:val="00C622C4"/>
    <w:rsid w:val="00C64544"/>
    <w:rsid w:val="00C64715"/>
    <w:rsid w:val="00C6676E"/>
    <w:rsid w:val="00C67442"/>
    <w:rsid w:val="00C708D4"/>
    <w:rsid w:val="00C70E24"/>
    <w:rsid w:val="00C711E3"/>
    <w:rsid w:val="00C72E63"/>
    <w:rsid w:val="00C7340B"/>
    <w:rsid w:val="00C75496"/>
    <w:rsid w:val="00C76519"/>
    <w:rsid w:val="00C76804"/>
    <w:rsid w:val="00C76C5F"/>
    <w:rsid w:val="00C77229"/>
    <w:rsid w:val="00C77422"/>
    <w:rsid w:val="00C777AD"/>
    <w:rsid w:val="00C82477"/>
    <w:rsid w:val="00C824CD"/>
    <w:rsid w:val="00C84D7C"/>
    <w:rsid w:val="00C85502"/>
    <w:rsid w:val="00C8624D"/>
    <w:rsid w:val="00C91F8F"/>
    <w:rsid w:val="00C9385B"/>
    <w:rsid w:val="00C93AD9"/>
    <w:rsid w:val="00C9782E"/>
    <w:rsid w:val="00CA0EA0"/>
    <w:rsid w:val="00CA298F"/>
    <w:rsid w:val="00CA3559"/>
    <w:rsid w:val="00CA358A"/>
    <w:rsid w:val="00CA3D6B"/>
    <w:rsid w:val="00CA4A96"/>
    <w:rsid w:val="00CA4BA6"/>
    <w:rsid w:val="00CA63AC"/>
    <w:rsid w:val="00CA74E3"/>
    <w:rsid w:val="00CB16A8"/>
    <w:rsid w:val="00CB1904"/>
    <w:rsid w:val="00CB2147"/>
    <w:rsid w:val="00CB48F1"/>
    <w:rsid w:val="00CB5D81"/>
    <w:rsid w:val="00CB6310"/>
    <w:rsid w:val="00CC0ADB"/>
    <w:rsid w:val="00CC3D78"/>
    <w:rsid w:val="00CC7F89"/>
    <w:rsid w:val="00CD0107"/>
    <w:rsid w:val="00CD048E"/>
    <w:rsid w:val="00CD1CA5"/>
    <w:rsid w:val="00CD344C"/>
    <w:rsid w:val="00CD3BB8"/>
    <w:rsid w:val="00CD3DAB"/>
    <w:rsid w:val="00CD4AC2"/>
    <w:rsid w:val="00CD5619"/>
    <w:rsid w:val="00CD5634"/>
    <w:rsid w:val="00CD5FA8"/>
    <w:rsid w:val="00CD68ED"/>
    <w:rsid w:val="00CE3831"/>
    <w:rsid w:val="00CE564D"/>
    <w:rsid w:val="00CE5A26"/>
    <w:rsid w:val="00CE735A"/>
    <w:rsid w:val="00CF1768"/>
    <w:rsid w:val="00CF1AF6"/>
    <w:rsid w:val="00CF1D58"/>
    <w:rsid w:val="00CF22DD"/>
    <w:rsid w:val="00CF2E42"/>
    <w:rsid w:val="00CF3221"/>
    <w:rsid w:val="00CF430B"/>
    <w:rsid w:val="00CF47F3"/>
    <w:rsid w:val="00CF5E72"/>
    <w:rsid w:val="00CF61A1"/>
    <w:rsid w:val="00CF6E61"/>
    <w:rsid w:val="00CF7A26"/>
    <w:rsid w:val="00D00DEA"/>
    <w:rsid w:val="00D01174"/>
    <w:rsid w:val="00D01C8C"/>
    <w:rsid w:val="00D02807"/>
    <w:rsid w:val="00D05B44"/>
    <w:rsid w:val="00D05E6B"/>
    <w:rsid w:val="00D06711"/>
    <w:rsid w:val="00D06978"/>
    <w:rsid w:val="00D12364"/>
    <w:rsid w:val="00D12996"/>
    <w:rsid w:val="00D142AD"/>
    <w:rsid w:val="00D1455C"/>
    <w:rsid w:val="00D14771"/>
    <w:rsid w:val="00D14A3F"/>
    <w:rsid w:val="00D1698B"/>
    <w:rsid w:val="00D16DC0"/>
    <w:rsid w:val="00D2017B"/>
    <w:rsid w:val="00D223EA"/>
    <w:rsid w:val="00D232D1"/>
    <w:rsid w:val="00D235E9"/>
    <w:rsid w:val="00D25D2F"/>
    <w:rsid w:val="00D274BB"/>
    <w:rsid w:val="00D27578"/>
    <w:rsid w:val="00D307A5"/>
    <w:rsid w:val="00D31DC3"/>
    <w:rsid w:val="00D32444"/>
    <w:rsid w:val="00D3291A"/>
    <w:rsid w:val="00D329D8"/>
    <w:rsid w:val="00D33532"/>
    <w:rsid w:val="00D3387C"/>
    <w:rsid w:val="00D33F4A"/>
    <w:rsid w:val="00D352E7"/>
    <w:rsid w:val="00D358E8"/>
    <w:rsid w:val="00D405A3"/>
    <w:rsid w:val="00D40976"/>
    <w:rsid w:val="00D41200"/>
    <w:rsid w:val="00D42729"/>
    <w:rsid w:val="00D42B74"/>
    <w:rsid w:val="00D42F63"/>
    <w:rsid w:val="00D43A98"/>
    <w:rsid w:val="00D43BA2"/>
    <w:rsid w:val="00D45951"/>
    <w:rsid w:val="00D46150"/>
    <w:rsid w:val="00D46DF3"/>
    <w:rsid w:val="00D53B58"/>
    <w:rsid w:val="00D54281"/>
    <w:rsid w:val="00D54C23"/>
    <w:rsid w:val="00D554B8"/>
    <w:rsid w:val="00D55631"/>
    <w:rsid w:val="00D571CE"/>
    <w:rsid w:val="00D60206"/>
    <w:rsid w:val="00D60EC7"/>
    <w:rsid w:val="00D61454"/>
    <w:rsid w:val="00D61A77"/>
    <w:rsid w:val="00D62483"/>
    <w:rsid w:val="00D6373C"/>
    <w:rsid w:val="00D6437A"/>
    <w:rsid w:val="00D649B8"/>
    <w:rsid w:val="00D6728F"/>
    <w:rsid w:val="00D674C3"/>
    <w:rsid w:val="00D67ACD"/>
    <w:rsid w:val="00D70182"/>
    <w:rsid w:val="00D70296"/>
    <w:rsid w:val="00D7074B"/>
    <w:rsid w:val="00D70F28"/>
    <w:rsid w:val="00D715C8"/>
    <w:rsid w:val="00D734B2"/>
    <w:rsid w:val="00D746AA"/>
    <w:rsid w:val="00D756FD"/>
    <w:rsid w:val="00D77B90"/>
    <w:rsid w:val="00D81B6D"/>
    <w:rsid w:val="00D81DE9"/>
    <w:rsid w:val="00D823D2"/>
    <w:rsid w:val="00D825FC"/>
    <w:rsid w:val="00D84C59"/>
    <w:rsid w:val="00D8573D"/>
    <w:rsid w:val="00D86997"/>
    <w:rsid w:val="00D86A22"/>
    <w:rsid w:val="00D86FDE"/>
    <w:rsid w:val="00D87951"/>
    <w:rsid w:val="00D91D81"/>
    <w:rsid w:val="00D9245B"/>
    <w:rsid w:val="00D92CF5"/>
    <w:rsid w:val="00D93794"/>
    <w:rsid w:val="00D94111"/>
    <w:rsid w:val="00D94711"/>
    <w:rsid w:val="00D94913"/>
    <w:rsid w:val="00D958E2"/>
    <w:rsid w:val="00D97C0E"/>
    <w:rsid w:val="00DA24DB"/>
    <w:rsid w:val="00DA263F"/>
    <w:rsid w:val="00DA27FC"/>
    <w:rsid w:val="00DA4A40"/>
    <w:rsid w:val="00DA68D7"/>
    <w:rsid w:val="00DB23BB"/>
    <w:rsid w:val="00DB2791"/>
    <w:rsid w:val="00DB4167"/>
    <w:rsid w:val="00DB4285"/>
    <w:rsid w:val="00DB5402"/>
    <w:rsid w:val="00DB55F2"/>
    <w:rsid w:val="00DB5A6A"/>
    <w:rsid w:val="00DB5F4A"/>
    <w:rsid w:val="00DB6C2E"/>
    <w:rsid w:val="00DB7244"/>
    <w:rsid w:val="00DB7887"/>
    <w:rsid w:val="00DB7A19"/>
    <w:rsid w:val="00DB7FCB"/>
    <w:rsid w:val="00DC1C85"/>
    <w:rsid w:val="00DC1ED3"/>
    <w:rsid w:val="00DC4005"/>
    <w:rsid w:val="00DC4FA2"/>
    <w:rsid w:val="00DC553F"/>
    <w:rsid w:val="00DC6FE2"/>
    <w:rsid w:val="00DD0ABB"/>
    <w:rsid w:val="00DD0FEF"/>
    <w:rsid w:val="00DD11EF"/>
    <w:rsid w:val="00DD2F30"/>
    <w:rsid w:val="00DD3570"/>
    <w:rsid w:val="00DD545D"/>
    <w:rsid w:val="00DD6BF2"/>
    <w:rsid w:val="00DE19FC"/>
    <w:rsid w:val="00DE1AC8"/>
    <w:rsid w:val="00DE26A2"/>
    <w:rsid w:val="00DE4C48"/>
    <w:rsid w:val="00DE57DD"/>
    <w:rsid w:val="00DE5802"/>
    <w:rsid w:val="00DE5833"/>
    <w:rsid w:val="00DE6224"/>
    <w:rsid w:val="00DE69C5"/>
    <w:rsid w:val="00DE7AA3"/>
    <w:rsid w:val="00DE7B62"/>
    <w:rsid w:val="00DE7EA5"/>
    <w:rsid w:val="00DF03AD"/>
    <w:rsid w:val="00DF0B27"/>
    <w:rsid w:val="00DF2EB7"/>
    <w:rsid w:val="00DF2F60"/>
    <w:rsid w:val="00DF33A9"/>
    <w:rsid w:val="00DF54FE"/>
    <w:rsid w:val="00DF602D"/>
    <w:rsid w:val="00DF7FAD"/>
    <w:rsid w:val="00E00415"/>
    <w:rsid w:val="00E00A02"/>
    <w:rsid w:val="00E01478"/>
    <w:rsid w:val="00E01BE6"/>
    <w:rsid w:val="00E02183"/>
    <w:rsid w:val="00E02577"/>
    <w:rsid w:val="00E02649"/>
    <w:rsid w:val="00E04268"/>
    <w:rsid w:val="00E0453B"/>
    <w:rsid w:val="00E05461"/>
    <w:rsid w:val="00E06D12"/>
    <w:rsid w:val="00E07A26"/>
    <w:rsid w:val="00E1042A"/>
    <w:rsid w:val="00E108B5"/>
    <w:rsid w:val="00E11DE6"/>
    <w:rsid w:val="00E12F55"/>
    <w:rsid w:val="00E135A7"/>
    <w:rsid w:val="00E17C3E"/>
    <w:rsid w:val="00E17F9F"/>
    <w:rsid w:val="00E21220"/>
    <w:rsid w:val="00E213DA"/>
    <w:rsid w:val="00E21749"/>
    <w:rsid w:val="00E2372F"/>
    <w:rsid w:val="00E24293"/>
    <w:rsid w:val="00E24D4B"/>
    <w:rsid w:val="00E25BB1"/>
    <w:rsid w:val="00E25C07"/>
    <w:rsid w:val="00E25E0C"/>
    <w:rsid w:val="00E272E7"/>
    <w:rsid w:val="00E30CA5"/>
    <w:rsid w:val="00E30DD5"/>
    <w:rsid w:val="00E315C6"/>
    <w:rsid w:val="00E34F03"/>
    <w:rsid w:val="00E35C76"/>
    <w:rsid w:val="00E364D1"/>
    <w:rsid w:val="00E42A69"/>
    <w:rsid w:val="00E4399F"/>
    <w:rsid w:val="00E43CDB"/>
    <w:rsid w:val="00E447D3"/>
    <w:rsid w:val="00E46E98"/>
    <w:rsid w:val="00E4717D"/>
    <w:rsid w:val="00E47580"/>
    <w:rsid w:val="00E505DF"/>
    <w:rsid w:val="00E50802"/>
    <w:rsid w:val="00E52054"/>
    <w:rsid w:val="00E53258"/>
    <w:rsid w:val="00E534C8"/>
    <w:rsid w:val="00E53AAD"/>
    <w:rsid w:val="00E53EB3"/>
    <w:rsid w:val="00E54205"/>
    <w:rsid w:val="00E5476C"/>
    <w:rsid w:val="00E547C5"/>
    <w:rsid w:val="00E54801"/>
    <w:rsid w:val="00E55B51"/>
    <w:rsid w:val="00E61AB5"/>
    <w:rsid w:val="00E61F28"/>
    <w:rsid w:val="00E6385A"/>
    <w:rsid w:val="00E63D1A"/>
    <w:rsid w:val="00E644A4"/>
    <w:rsid w:val="00E656F2"/>
    <w:rsid w:val="00E677AE"/>
    <w:rsid w:val="00E71CCA"/>
    <w:rsid w:val="00E72AFC"/>
    <w:rsid w:val="00E72B6E"/>
    <w:rsid w:val="00E731A2"/>
    <w:rsid w:val="00E73676"/>
    <w:rsid w:val="00E73FDA"/>
    <w:rsid w:val="00E74B9A"/>
    <w:rsid w:val="00E751E1"/>
    <w:rsid w:val="00E75616"/>
    <w:rsid w:val="00E76C4F"/>
    <w:rsid w:val="00E8034E"/>
    <w:rsid w:val="00E81090"/>
    <w:rsid w:val="00E8160E"/>
    <w:rsid w:val="00E81785"/>
    <w:rsid w:val="00E82DCE"/>
    <w:rsid w:val="00E83024"/>
    <w:rsid w:val="00E83BBF"/>
    <w:rsid w:val="00E84104"/>
    <w:rsid w:val="00E87207"/>
    <w:rsid w:val="00E9041F"/>
    <w:rsid w:val="00E914CD"/>
    <w:rsid w:val="00E93549"/>
    <w:rsid w:val="00E93CC2"/>
    <w:rsid w:val="00E9481D"/>
    <w:rsid w:val="00E94B8B"/>
    <w:rsid w:val="00E95EA4"/>
    <w:rsid w:val="00E95FF5"/>
    <w:rsid w:val="00E97535"/>
    <w:rsid w:val="00E9794A"/>
    <w:rsid w:val="00EA0074"/>
    <w:rsid w:val="00EA0343"/>
    <w:rsid w:val="00EA08FB"/>
    <w:rsid w:val="00EA2479"/>
    <w:rsid w:val="00EA3270"/>
    <w:rsid w:val="00EA5078"/>
    <w:rsid w:val="00EA6CF5"/>
    <w:rsid w:val="00EA6DE0"/>
    <w:rsid w:val="00EB04C6"/>
    <w:rsid w:val="00EB1E67"/>
    <w:rsid w:val="00EB1EC7"/>
    <w:rsid w:val="00EB3470"/>
    <w:rsid w:val="00EB3FCD"/>
    <w:rsid w:val="00EB5652"/>
    <w:rsid w:val="00EB724A"/>
    <w:rsid w:val="00EC3A42"/>
    <w:rsid w:val="00EC515F"/>
    <w:rsid w:val="00EC777A"/>
    <w:rsid w:val="00ED063E"/>
    <w:rsid w:val="00ED0889"/>
    <w:rsid w:val="00ED096A"/>
    <w:rsid w:val="00ED2DFE"/>
    <w:rsid w:val="00ED2E34"/>
    <w:rsid w:val="00ED3B74"/>
    <w:rsid w:val="00ED3E27"/>
    <w:rsid w:val="00ED4362"/>
    <w:rsid w:val="00ED501B"/>
    <w:rsid w:val="00ED6488"/>
    <w:rsid w:val="00ED73A7"/>
    <w:rsid w:val="00ED7575"/>
    <w:rsid w:val="00ED7848"/>
    <w:rsid w:val="00EE0923"/>
    <w:rsid w:val="00EE0A9E"/>
    <w:rsid w:val="00EE2D8E"/>
    <w:rsid w:val="00EE2F21"/>
    <w:rsid w:val="00EE3FC7"/>
    <w:rsid w:val="00EE5B9D"/>
    <w:rsid w:val="00EE5BB8"/>
    <w:rsid w:val="00EE6405"/>
    <w:rsid w:val="00EF1D68"/>
    <w:rsid w:val="00EF23B0"/>
    <w:rsid w:val="00EF4465"/>
    <w:rsid w:val="00EF506C"/>
    <w:rsid w:val="00EF557D"/>
    <w:rsid w:val="00EF70D2"/>
    <w:rsid w:val="00F01C2B"/>
    <w:rsid w:val="00F03D33"/>
    <w:rsid w:val="00F04DE8"/>
    <w:rsid w:val="00F05A8A"/>
    <w:rsid w:val="00F06547"/>
    <w:rsid w:val="00F06C09"/>
    <w:rsid w:val="00F06F2F"/>
    <w:rsid w:val="00F111A3"/>
    <w:rsid w:val="00F113E9"/>
    <w:rsid w:val="00F12437"/>
    <w:rsid w:val="00F1274F"/>
    <w:rsid w:val="00F13F37"/>
    <w:rsid w:val="00F1443E"/>
    <w:rsid w:val="00F14557"/>
    <w:rsid w:val="00F14A77"/>
    <w:rsid w:val="00F15991"/>
    <w:rsid w:val="00F169C6"/>
    <w:rsid w:val="00F175AF"/>
    <w:rsid w:val="00F20E28"/>
    <w:rsid w:val="00F211F3"/>
    <w:rsid w:val="00F23DCE"/>
    <w:rsid w:val="00F244BB"/>
    <w:rsid w:val="00F2557F"/>
    <w:rsid w:val="00F25ADA"/>
    <w:rsid w:val="00F31EE3"/>
    <w:rsid w:val="00F332DB"/>
    <w:rsid w:val="00F376FB"/>
    <w:rsid w:val="00F3793D"/>
    <w:rsid w:val="00F37AFE"/>
    <w:rsid w:val="00F4017E"/>
    <w:rsid w:val="00F40236"/>
    <w:rsid w:val="00F41CE0"/>
    <w:rsid w:val="00F42066"/>
    <w:rsid w:val="00F46315"/>
    <w:rsid w:val="00F5079E"/>
    <w:rsid w:val="00F52CF8"/>
    <w:rsid w:val="00F53C15"/>
    <w:rsid w:val="00F55AFC"/>
    <w:rsid w:val="00F55D42"/>
    <w:rsid w:val="00F56643"/>
    <w:rsid w:val="00F56664"/>
    <w:rsid w:val="00F6069D"/>
    <w:rsid w:val="00F60ADC"/>
    <w:rsid w:val="00F610CD"/>
    <w:rsid w:val="00F6152F"/>
    <w:rsid w:val="00F63466"/>
    <w:rsid w:val="00F7006E"/>
    <w:rsid w:val="00F716B4"/>
    <w:rsid w:val="00F72014"/>
    <w:rsid w:val="00F7222B"/>
    <w:rsid w:val="00F77FA8"/>
    <w:rsid w:val="00F80168"/>
    <w:rsid w:val="00F82CC8"/>
    <w:rsid w:val="00F8371F"/>
    <w:rsid w:val="00F840F0"/>
    <w:rsid w:val="00F841E2"/>
    <w:rsid w:val="00F84883"/>
    <w:rsid w:val="00F84EAB"/>
    <w:rsid w:val="00F863BC"/>
    <w:rsid w:val="00F90300"/>
    <w:rsid w:val="00F929C9"/>
    <w:rsid w:val="00F9365A"/>
    <w:rsid w:val="00F946EA"/>
    <w:rsid w:val="00F94DDD"/>
    <w:rsid w:val="00F96B5F"/>
    <w:rsid w:val="00FA0F9C"/>
    <w:rsid w:val="00FA2683"/>
    <w:rsid w:val="00FA3168"/>
    <w:rsid w:val="00FA3B1A"/>
    <w:rsid w:val="00FA4913"/>
    <w:rsid w:val="00FA6679"/>
    <w:rsid w:val="00FB169C"/>
    <w:rsid w:val="00FB2441"/>
    <w:rsid w:val="00FB32CE"/>
    <w:rsid w:val="00FB5408"/>
    <w:rsid w:val="00FB6712"/>
    <w:rsid w:val="00FB6C0A"/>
    <w:rsid w:val="00FB7B1C"/>
    <w:rsid w:val="00FC0ACD"/>
    <w:rsid w:val="00FC11B1"/>
    <w:rsid w:val="00FC243F"/>
    <w:rsid w:val="00FC2EE3"/>
    <w:rsid w:val="00FC3CD7"/>
    <w:rsid w:val="00FC5373"/>
    <w:rsid w:val="00FC7947"/>
    <w:rsid w:val="00FC7A04"/>
    <w:rsid w:val="00FC7E2B"/>
    <w:rsid w:val="00FD1D56"/>
    <w:rsid w:val="00FD22F0"/>
    <w:rsid w:val="00FD3626"/>
    <w:rsid w:val="00FD39C4"/>
    <w:rsid w:val="00FD42C9"/>
    <w:rsid w:val="00FD43DA"/>
    <w:rsid w:val="00FD661D"/>
    <w:rsid w:val="00FD748A"/>
    <w:rsid w:val="00FD787A"/>
    <w:rsid w:val="00FD7F0C"/>
    <w:rsid w:val="00FE0BBE"/>
    <w:rsid w:val="00FE29AF"/>
    <w:rsid w:val="00FE4D36"/>
    <w:rsid w:val="00FE59FF"/>
    <w:rsid w:val="00FE606D"/>
    <w:rsid w:val="00FE63AC"/>
    <w:rsid w:val="00FE66A7"/>
    <w:rsid w:val="00FE7168"/>
    <w:rsid w:val="00FE7198"/>
    <w:rsid w:val="00FE7B01"/>
    <w:rsid w:val="00FF099A"/>
    <w:rsid w:val="00FF14F1"/>
    <w:rsid w:val="00FF3036"/>
    <w:rsid w:val="00FF3BD2"/>
    <w:rsid w:val="00FF479F"/>
    <w:rsid w:val="00FF4EDE"/>
    <w:rsid w:val="00FF53E5"/>
    <w:rsid w:val="00FF6516"/>
    <w:rsid w:val="00FF66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44C1129F"/>
  <w14:defaultImageDpi w14:val="0"/>
  <w15:docId w15:val="{4DFE5176-64F8-4F94-ACA5-22384B660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75ED5"/>
    <w:rPr>
      <w:sz w:val="24"/>
      <w:szCs w:val="24"/>
    </w:rPr>
  </w:style>
  <w:style w:type="paragraph" w:styleId="Nadpis1">
    <w:name w:val="heading 1"/>
    <w:basedOn w:val="Normln"/>
    <w:next w:val="Normln"/>
    <w:link w:val="Nadpis1Char"/>
    <w:uiPriority w:val="9"/>
    <w:qFormat/>
    <w:rsid w:val="00431815"/>
    <w:pPr>
      <w:keepNext/>
      <w:outlineLvl w:val="0"/>
    </w:pPr>
    <w:rPr>
      <w:b/>
      <w:bCs/>
      <w:u w:val="single"/>
    </w:rPr>
  </w:style>
  <w:style w:type="paragraph" w:styleId="Nadpis2">
    <w:name w:val="heading 2"/>
    <w:basedOn w:val="Normln"/>
    <w:next w:val="Normln"/>
    <w:link w:val="Nadpis2Char"/>
    <w:uiPriority w:val="9"/>
    <w:semiHidden/>
    <w:unhideWhenUsed/>
    <w:qFormat/>
    <w:rsid w:val="005B48B3"/>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locked/>
    <w:rsid w:val="005B48B3"/>
    <w:rPr>
      <w:rFonts w:ascii="Calibri Light" w:hAnsi="Calibri Light"/>
      <w:b/>
      <w:i/>
      <w:sz w:val="28"/>
    </w:rPr>
  </w:style>
  <w:style w:type="paragraph" w:styleId="Zkladntextodsazen">
    <w:name w:val="Body Text Indent"/>
    <w:basedOn w:val="Normln"/>
    <w:link w:val="ZkladntextodsazenChar"/>
    <w:uiPriority w:val="99"/>
    <w:rsid w:val="00431815"/>
    <w:pPr>
      <w:ind w:firstLine="708"/>
      <w:jc w:val="both"/>
    </w:pPr>
  </w:style>
  <w:style w:type="character" w:customStyle="1" w:styleId="ZkladntextodsazenChar">
    <w:name w:val="Základní text odsazený Char"/>
    <w:basedOn w:val="Standardnpsmoodstavce"/>
    <w:link w:val="Zkladntextodsazen"/>
    <w:uiPriority w:val="99"/>
    <w:semiHidden/>
    <w:rPr>
      <w:sz w:val="24"/>
      <w:szCs w:val="24"/>
    </w:rPr>
  </w:style>
  <w:style w:type="paragraph" w:styleId="Zhlav">
    <w:name w:val="header"/>
    <w:basedOn w:val="Normln"/>
    <w:link w:val="ZhlavChar"/>
    <w:uiPriority w:val="99"/>
    <w:rsid w:val="0055436B"/>
    <w:pPr>
      <w:tabs>
        <w:tab w:val="center" w:pos="4536"/>
        <w:tab w:val="right" w:pos="9072"/>
      </w:tabs>
    </w:pPr>
  </w:style>
  <w:style w:type="character" w:customStyle="1" w:styleId="ZhlavChar">
    <w:name w:val="Záhlaví Char"/>
    <w:basedOn w:val="Standardnpsmoodstavce"/>
    <w:link w:val="Zhlav"/>
    <w:uiPriority w:val="99"/>
    <w:locked/>
    <w:rsid w:val="00326D99"/>
    <w:rPr>
      <w:sz w:val="24"/>
    </w:rPr>
  </w:style>
  <w:style w:type="paragraph" w:styleId="Zpat">
    <w:name w:val="footer"/>
    <w:basedOn w:val="Normln"/>
    <w:link w:val="ZpatChar"/>
    <w:uiPriority w:val="99"/>
    <w:rsid w:val="0055436B"/>
    <w:pPr>
      <w:tabs>
        <w:tab w:val="center" w:pos="4536"/>
        <w:tab w:val="right" w:pos="9072"/>
      </w:tabs>
    </w:pPr>
  </w:style>
  <w:style w:type="character" w:customStyle="1" w:styleId="ZpatChar">
    <w:name w:val="Zápatí Char"/>
    <w:basedOn w:val="Standardnpsmoodstavce"/>
    <w:link w:val="Zpat"/>
    <w:uiPriority w:val="99"/>
    <w:semiHidden/>
    <w:rPr>
      <w:sz w:val="24"/>
      <w:szCs w:val="24"/>
    </w:rPr>
  </w:style>
  <w:style w:type="paragraph" w:styleId="Zkladntext">
    <w:name w:val="Body Text"/>
    <w:basedOn w:val="Normln"/>
    <w:link w:val="ZkladntextChar"/>
    <w:rsid w:val="00442F26"/>
    <w:pPr>
      <w:spacing w:after="120"/>
    </w:pPr>
  </w:style>
  <w:style w:type="character" w:customStyle="1" w:styleId="ZkladntextChar">
    <w:name w:val="Základní text Char"/>
    <w:basedOn w:val="Standardnpsmoodstavce"/>
    <w:link w:val="Zkladntext"/>
    <w:locked/>
    <w:rsid w:val="006611E5"/>
    <w:rPr>
      <w:sz w:val="24"/>
    </w:rPr>
  </w:style>
  <w:style w:type="character" w:styleId="slodku">
    <w:name w:val="line number"/>
    <w:basedOn w:val="Standardnpsmoodstavce"/>
    <w:uiPriority w:val="99"/>
    <w:rsid w:val="00226DC8"/>
    <w:rPr>
      <w:rFonts w:cs="Times New Roman"/>
    </w:rPr>
  </w:style>
  <w:style w:type="character" w:styleId="slostrnky">
    <w:name w:val="page number"/>
    <w:basedOn w:val="Standardnpsmoodstavce"/>
    <w:uiPriority w:val="99"/>
    <w:rsid w:val="00B153BD"/>
    <w:rPr>
      <w:rFonts w:cs="Times New Roman"/>
    </w:rPr>
  </w:style>
  <w:style w:type="paragraph" w:styleId="Zkladntextodsazen2">
    <w:name w:val="Body Text Indent 2"/>
    <w:basedOn w:val="Normln"/>
    <w:link w:val="Zkladntextodsazen2Char"/>
    <w:rsid w:val="00E63D1A"/>
    <w:pPr>
      <w:spacing w:after="120" w:line="480" w:lineRule="auto"/>
      <w:ind w:left="283"/>
    </w:pPr>
  </w:style>
  <w:style w:type="character" w:customStyle="1" w:styleId="Zkladntextodsazen2Char">
    <w:name w:val="Základní text odsazený 2 Char"/>
    <w:basedOn w:val="Standardnpsmoodstavce"/>
    <w:link w:val="Zkladntextodsazen2"/>
    <w:locked/>
    <w:rsid w:val="006611E5"/>
    <w:rPr>
      <w:sz w:val="24"/>
    </w:rPr>
  </w:style>
  <w:style w:type="paragraph" w:styleId="Rozloendokumentu">
    <w:name w:val="Document Map"/>
    <w:aliases w:val="Rozvržení dokumentu"/>
    <w:basedOn w:val="Normln"/>
    <w:link w:val="RozloendokumentuChar"/>
    <w:uiPriority w:val="99"/>
    <w:semiHidden/>
    <w:rsid w:val="00051478"/>
    <w:pPr>
      <w:shd w:val="clear" w:color="auto" w:fill="000080"/>
    </w:pPr>
    <w:rPr>
      <w:rFonts w:ascii="Tahoma" w:hAnsi="Tahoma" w:cs="Tahoma"/>
      <w:sz w:val="20"/>
      <w:szCs w:val="20"/>
    </w:rPr>
  </w:style>
  <w:style w:type="character" w:customStyle="1" w:styleId="RozloendokumentuChar">
    <w:name w:val="Rozložení dokumentu Char"/>
    <w:aliases w:val="Rozvržení dokumentu Char"/>
    <w:basedOn w:val="Standardnpsmoodstavce"/>
    <w:link w:val="Rozloendokumentu"/>
    <w:uiPriority w:val="99"/>
    <w:semiHidden/>
    <w:rPr>
      <w:rFonts w:ascii="Segoe UI" w:hAnsi="Segoe UI" w:cs="Segoe UI"/>
      <w:sz w:val="16"/>
      <w:szCs w:val="16"/>
    </w:rPr>
  </w:style>
  <w:style w:type="character" w:styleId="Siln">
    <w:name w:val="Strong"/>
    <w:basedOn w:val="Standardnpsmoodstavce"/>
    <w:uiPriority w:val="22"/>
    <w:qFormat/>
    <w:rsid w:val="00987F97"/>
    <w:rPr>
      <w:b/>
    </w:rPr>
  </w:style>
  <w:style w:type="paragraph" w:styleId="Textbubliny">
    <w:name w:val="Balloon Text"/>
    <w:basedOn w:val="Normln"/>
    <w:link w:val="TextbublinyChar"/>
    <w:uiPriority w:val="99"/>
    <w:rsid w:val="00C622C4"/>
    <w:rPr>
      <w:rFonts w:ascii="Tahoma" w:hAnsi="Tahoma" w:cs="Tahoma"/>
      <w:sz w:val="16"/>
      <w:szCs w:val="16"/>
    </w:rPr>
  </w:style>
  <w:style w:type="character" w:customStyle="1" w:styleId="TextbublinyChar">
    <w:name w:val="Text bubliny Char"/>
    <w:basedOn w:val="Standardnpsmoodstavce"/>
    <w:link w:val="Textbubliny"/>
    <w:uiPriority w:val="99"/>
    <w:locked/>
    <w:rsid w:val="00C622C4"/>
    <w:rPr>
      <w:rFonts w:ascii="Tahoma" w:hAnsi="Tahoma"/>
      <w:sz w:val="16"/>
    </w:rPr>
  </w:style>
  <w:style w:type="character" w:customStyle="1" w:styleId="A0">
    <w:name w:val="A0"/>
    <w:uiPriority w:val="99"/>
    <w:rsid w:val="00C708D4"/>
    <w:rPr>
      <w:color w:val="000000"/>
      <w:sz w:val="20"/>
    </w:rPr>
  </w:style>
  <w:style w:type="paragraph" w:styleId="Odstavecseseznamem">
    <w:name w:val="List Paragraph"/>
    <w:basedOn w:val="Normln"/>
    <w:uiPriority w:val="34"/>
    <w:qFormat/>
    <w:rsid w:val="008A5F95"/>
    <w:pPr>
      <w:ind w:left="720"/>
      <w:contextualSpacing/>
    </w:pPr>
  </w:style>
  <w:style w:type="character" w:customStyle="1" w:styleId="A8">
    <w:name w:val="A8"/>
    <w:rsid w:val="006D5185"/>
    <w:rPr>
      <w:color w:val="000000"/>
      <w:sz w:val="22"/>
    </w:rPr>
  </w:style>
  <w:style w:type="character" w:styleId="Hypertextovodkaz">
    <w:name w:val="Hyperlink"/>
    <w:basedOn w:val="Standardnpsmoodstavce"/>
    <w:uiPriority w:val="99"/>
    <w:unhideWhenUsed/>
    <w:rsid w:val="008D086D"/>
    <w:rPr>
      <w:color w:val="003399"/>
      <w:u w:val="single"/>
    </w:rPr>
  </w:style>
  <w:style w:type="character" w:styleId="Odkaznakoment">
    <w:name w:val="annotation reference"/>
    <w:basedOn w:val="Standardnpsmoodstavce"/>
    <w:uiPriority w:val="99"/>
    <w:rsid w:val="00EA0074"/>
    <w:rPr>
      <w:sz w:val="16"/>
    </w:rPr>
  </w:style>
  <w:style w:type="paragraph" w:styleId="Textkomente">
    <w:name w:val="annotation text"/>
    <w:basedOn w:val="Normln"/>
    <w:link w:val="TextkomenteChar"/>
    <w:uiPriority w:val="99"/>
    <w:rsid w:val="00EA0074"/>
    <w:rPr>
      <w:sz w:val="20"/>
      <w:szCs w:val="20"/>
    </w:rPr>
  </w:style>
  <w:style w:type="character" w:customStyle="1" w:styleId="TextkomenteChar">
    <w:name w:val="Text komentáře Char"/>
    <w:basedOn w:val="Standardnpsmoodstavce"/>
    <w:link w:val="Textkomente"/>
    <w:uiPriority w:val="99"/>
    <w:locked/>
    <w:rsid w:val="00EA0074"/>
    <w:rPr>
      <w:rFonts w:cs="Times New Roman"/>
    </w:rPr>
  </w:style>
  <w:style w:type="paragraph" w:styleId="Pedmtkomente">
    <w:name w:val="annotation subject"/>
    <w:basedOn w:val="Textkomente"/>
    <w:next w:val="Textkomente"/>
    <w:link w:val="PedmtkomenteChar"/>
    <w:uiPriority w:val="99"/>
    <w:rsid w:val="00EA0074"/>
    <w:rPr>
      <w:b/>
      <w:bCs/>
    </w:rPr>
  </w:style>
  <w:style w:type="character" w:customStyle="1" w:styleId="PedmtkomenteChar">
    <w:name w:val="Předmět komentáře Char"/>
    <w:basedOn w:val="TextkomenteChar"/>
    <w:link w:val="Pedmtkomente"/>
    <w:uiPriority w:val="99"/>
    <w:locked/>
    <w:rsid w:val="00EA0074"/>
    <w:rPr>
      <w:rFonts w:cs="Times New Roman"/>
      <w:b/>
    </w:rPr>
  </w:style>
  <w:style w:type="paragraph" w:styleId="Normlnweb">
    <w:name w:val="Normal (Web)"/>
    <w:basedOn w:val="Normln"/>
    <w:rsid w:val="00A52387"/>
  </w:style>
  <w:style w:type="character" w:styleId="Nevyeenzmnka">
    <w:name w:val="Unresolved Mention"/>
    <w:basedOn w:val="Standardnpsmoodstavce"/>
    <w:uiPriority w:val="99"/>
    <w:semiHidden/>
    <w:unhideWhenUsed/>
    <w:rsid w:val="00B87534"/>
    <w:rPr>
      <w:color w:val="605E5C"/>
      <w:shd w:val="clear" w:color="auto" w:fill="E1DFDD"/>
    </w:rPr>
  </w:style>
  <w:style w:type="paragraph" w:styleId="Bezmezer">
    <w:name w:val="No Spacing"/>
    <w:link w:val="BezmezerChar"/>
    <w:uiPriority w:val="1"/>
    <w:qFormat/>
    <w:rsid w:val="009E3252"/>
    <w:pPr>
      <w:ind w:left="425"/>
      <w:jc w:val="both"/>
    </w:pPr>
    <w:rPr>
      <w:rFonts w:ascii="Arial Narrow" w:eastAsiaTheme="minorHAnsi" w:hAnsi="Arial Narrow" w:cstheme="minorBidi"/>
      <w:sz w:val="24"/>
      <w:szCs w:val="22"/>
      <w:lang w:eastAsia="en-US"/>
    </w:rPr>
  </w:style>
  <w:style w:type="character" w:customStyle="1" w:styleId="BezmezerChar">
    <w:name w:val="Bez mezer Char"/>
    <w:basedOn w:val="Standardnpsmoodstavce"/>
    <w:link w:val="Bezmezer"/>
    <w:uiPriority w:val="1"/>
    <w:locked/>
    <w:rsid w:val="009E3252"/>
    <w:rPr>
      <w:rFonts w:ascii="Arial Narrow" w:eastAsiaTheme="minorHAnsi" w:hAnsi="Arial Narrow" w:cstheme="minorBidi"/>
      <w:sz w:val="24"/>
      <w:szCs w:val="22"/>
      <w:lang w:eastAsia="en-US"/>
    </w:rPr>
  </w:style>
  <w:style w:type="paragraph" w:styleId="Obsah1">
    <w:name w:val="toc 1"/>
    <w:basedOn w:val="Normln"/>
    <w:next w:val="Normln"/>
    <w:uiPriority w:val="39"/>
    <w:rsid w:val="007B1670"/>
    <w:pPr>
      <w:tabs>
        <w:tab w:val="left" w:pos="426"/>
        <w:tab w:val="right" w:leader="dot" w:pos="8963"/>
      </w:tabs>
      <w:suppressAutoHyphens/>
    </w:pPr>
    <w:rPr>
      <w:rFonts w:ascii="Arial" w:hAnsi="Arial" w:cs="Arial"/>
      <w:sz w:val="20"/>
      <w:szCs w:val="20"/>
      <w:lang w:eastAsia="zh-CN"/>
    </w:rPr>
  </w:style>
  <w:style w:type="table" w:styleId="Mkatabulky">
    <w:name w:val="Table Grid"/>
    <w:basedOn w:val="Normlntabulka"/>
    <w:uiPriority w:val="59"/>
    <w:rsid w:val="004B66F0"/>
    <w:rPr>
      <w:rFonts w:asciiTheme="minorHAnsi" w:eastAsiaTheme="minorHAnsi" w:hAnsiTheme="minorHAnsi" w:cstheme="minorBidi"/>
      <w:sz w:val="22"/>
      <w:szCs w:val="22"/>
      <w:lang w:val="sk-S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25AD"/>
    <w:pPr>
      <w:autoSpaceDE w:val="0"/>
      <w:autoSpaceDN w:val="0"/>
      <w:adjustRightInd w:val="0"/>
    </w:pPr>
    <w:rPr>
      <w:rFonts w:ascii="Roboto" w:hAnsi="Roboto" w:cs="Roboto"/>
      <w:color w:val="000000"/>
      <w:sz w:val="24"/>
      <w:szCs w:val="24"/>
    </w:rPr>
  </w:style>
  <w:style w:type="character" w:customStyle="1" w:styleId="ab11">
    <w:name w:val="ab11"/>
    <w:basedOn w:val="Standardnpsmoodstavce"/>
    <w:rsid w:val="00744C8D"/>
  </w:style>
  <w:style w:type="character" w:customStyle="1" w:styleId="ab10">
    <w:name w:val="ab10"/>
    <w:basedOn w:val="Standardnpsmoodstavce"/>
    <w:rsid w:val="00744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379461">
      <w:bodyDiv w:val="1"/>
      <w:marLeft w:val="0"/>
      <w:marRight w:val="0"/>
      <w:marTop w:val="0"/>
      <w:marBottom w:val="0"/>
      <w:divBdr>
        <w:top w:val="none" w:sz="0" w:space="0" w:color="auto"/>
        <w:left w:val="none" w:sz="0" w:space="0" w:color="auto"/>
        <w:bottom w:val="none" w:sz="0" w:space="0" w:color="auto"/>
        <w:right w:val="none" w:sz="0" w:space="0" w:color="auto"/>
      </w:divBdr>
    </w:div>
    <w:div w:id="280963091">
      <w:bodyDiv w:val="1"/>
      <w:marLeft w:val="0"/>
      <w:marRight w:val="0"/>
      <w:marTop w:val="0"/>
      <w:marBottom w:val="0"/>
      <w:divBdr>
        <w:top w:val="none" w:sz="0" w:space="0" w:color="auto"/>
        <w:left w:val="none" w:sz="0" w:space="0" w:color="auto"/>
        <w:bottom w:val="none" w:sz="0" w:space="0" w:color="auto"/>
        <w:right w:val="none" w:sz="0" w:space="0" w:color="auto"/>
      </w:divBdr>
    </w:div>
    <w:div w:id="363023515">
      <w:bodyDiv w:val="1"/>
      <w:marLeft w:val="0"/>
      <w:marRight w:val="0"/>
      <w:marTop w:val="0"/>
      <w:marBottom w:val="0"/>
      <w:divBdr>
        <w:top w:val="none" w:sz="0" w:space="0" w:color="auto"/>
        <w:left w:val="none" w:sz="0" w:space="0" w:color="auto"/>
        <w:bottom w:val="none" w:sz="0" w:space="0" w:color="auto"/>
        <w:right w:val="none" w:sz="0" w:space="0" w:color="auto"/>
      </w:divBdr>
    </w:div>
    <w:div w:id="390856984">
      <w:bodyDiv w:val="1"/>
      <w:marLeft w:val="0"/>
      <w:marRight w:val="0"/>
      <w:marTop w:val="0"/>
      <w:marBottom w:val="0"/>
      <w:divBdr>
        <w:top w:val="none" w:sz="0" w:space="0" w:color="auto"/>
        <w:left w:val="none" w:sz="0" w:space="0" w:color="auto"/>
        <w:bottom w:val="none" w:sz="0" w:space="0" w:color="auto"/>
        <w:right w:val="none" w:sz="0" w:space="0" w:color="auto"/>
      </w:divBdr>
    </w:div>
    <w:div w:id="447547217">
      <w:bodyDiv w:val="1"/>
      <w:marLeft w:val="0"/>
      <w:marRight w:val="0"/>
      <w:marTop w:val="0"/>
      <w:marBottom w:val="0"/>
      <w:divBdr>
        <w:top w:val="none" w:sz="0" w:space="0" w:color="auto"/>
        <w:left w:val="none" w:sz="0" w:space="0" w:color="auto"/>
        <w:bottom w:val="none" w:sz="0" w:space="0" w:color="auto"/>
        <w:right w:val="none" w:sz="0" w:space="0" w:color="auto"/>
      </w:divBdr>
    </w:div>
    <w:div w:id="459808097">
      <w:bodyDiv w:val="1"/>
      <w:marLeft w:val="0"/>
      <w:marRight w:val="0"/>
      <w:marTop w:val="0"/>
      <w:marBottom w:val="0"/>
      <w:divBdr>
        <w:top w:val="none" w:sz="0" w:space="0" w:color="auto"/>
        <w:left w:val="none" w:sz="0" w:space="0" w:color="auto"/>
        <w:bottom w:val="none" w:sz="0" w:space="0" w:color="auto"/>
        <w:right w:val="none" w:sz="0" w:space="0" w:color="auto"/>
      </w:divBdr>
    </w:div>
    <w:div w:id="516189087">
      <w:bodyDiv w:val="1"/>
      <w:marLeft w:val="0"/>
      <w:marRight w:val="0"/>
      <w:marTop w:val="0"/>
      <w:marBottom w:val="0"/>
      <w:divBdr>
        <w:top w:val="none" w:sz="0" w:space="0" w:color="auto"/>
        <w:left w:val="none" w:sz="0" w:space="0" w:color="auto"/>
        <w:bottom w:val="none" w:sz="0" w:space="0" w:color="auto"/>
        <w:right w:val="none" w:sz="0" w:space="0" w:color="auto"/>
      </w:divBdr>
    </w:div>
    <w:div w:id="527719592">
      <w:bodyDiv w:val="1"/>
      <w:marLeft w:val="0"/>
      <w:marRight w:val="0"/>
      <w:marTop w:val="0"/>
      <w:marBottom w:val="0"/>
      <w:divBdr>
        <w:top w:val="none" w:sz="0" w:space="0" w:color="auto"/>
        <w:left w:val="none" w:sz="0" w:space="0" w:color="auto"/>
        <w:bottom w:val="none" w:sz="0" w:space="0" w:color="auto"/>
        <w:right w:val="none" w:sz="0" w:space="0" w:color="auto"/>
      </w:divBdr>
    </w:div>
    <w:div w:id="753865455">
      <w:bodyDiv w:val="1"/>
      <w:marLeft w:val="0"/>
      <w:marRight w:val="0"/>
      <w:marTop w:val="0"/>
      <w:marBottom w:val="0"/>
      <w:divBdr>
        <w:top w:val="none" w:sz="0" w:space="0" w:color="auto"/>
        <w:left w:val="none" w:sz="0" w:space="0" w:color="auto"/>
        <w:bottom w:val="none" w:sz="0" w:space="0" w:color="auto"/>
        <w:right w:val="none" w:sz="0" w:space="0" w:color="auto"/>
      </w:divBdr>
    </w:div>
    <w:div w:id="823470842">
      <w:bodyDiv w:val="1"/>
      <w:marLeft w:val="0"/>
      <w:marRight w:val="0"/>
      <w:marTop w:val="0"/>
      <w:marBottom w:val="0"/>
      <w:divBdr>
        <w:top w:val="none" w:sz="0" w:space="0" w:color="auto"/>
        <w:left w:val="none" w:sz="0" w:space="0" w:color="auto"/>
        <w:bottom w:val="none" w:sz="0" w:space="0" w:color="auto"/>
        <w:right w:val="none" w:sz="0" w:space="0" w:color="auto"/>
      </w:divBdr>
    </w:div>
    <w:div w:id="827090232">
      <w:bodyDiv w:val="1"/>
      <w:marLeft w:val="0"/>
      <w:marRight w:val="0"/>
      <w:marTop w:val="0"/>
      <w:marBottom w:val="0"/>
      <w:divBdr>
        <w:top w:val="none" w:sz="0" w:space="0" w:color="auto"/>
        <w:left w:val="none" w:sz="0" w:space="0" w:color="auto"/>
        <w:bottom w:val="none" w:sz="0" w:space="0" w:color="auto"/>
        <w:right w:val="none" w:sz="0" w:space="0" w:color="auto"/>
      </w:divBdr>
    </w:div>
    <w:div w:id="1189293818">
      <w:bodyDiv w:val="1"/>
      <w:marLeft w:val="0"/>
      <w:marRight w:val="0"/>
      <w:marTop w:val="0"/>
      <w:marBottom w:val="0"/>
      <w:divBdr>
        <w:top w:val="none" w:sz="0" w:space="0" w:color="auto"/>
        <w:left w:val="none" w:sz="0" w:space="0" w:color="auto"/>
        <w:bottom w:val="none" w:sz="0" w:space="0" w:color="auto"/>
        <w:right w:val="none" w:sz="0" w:space="0" w:color="auto"/>
      </w:divBdr>
    </w:div>
    <w:div w:id="1302688649">
      <w:marLeft w:val="0"/>
      <w:marRight w:val="0"/>
      <w:marTop w:val="0"/>
      <w:marBottom w:val="0"/>
      <w:divBdr>
        <w:top w:val="none" w:sz="0" w:space="0" w:color="auto"/>
        <w:left w:val="none" w:sz="0" w:space="0" w:color="auto"/>
        <w:bottom w:val="none" w:sz="0" w:space="0" w:color="auto"/>
        <w:right w:val="none" w:sz="0" w:space="0" w:color="auto"/>
      </w:divBdr>
    </w:div>
    <w:div w:id="1302688650">
      <w:marLeft w:val="0"/>
      <w:marRight w:val="0"/>
      <w:marTop w:val="0"/>
      <w:marBottom w:val="0"/>
      <w:divBdr>
        <w:top w:val="none" w:sz="0" w:space="0" w:color="auto"/>
        <w:left w:val="none" w:sz="0" w:space="0" w:color="auto"/>
        <w:bottom w:val="none" w:sz="0" w:space="0" w:color="auto"/>
        <w:right w:val="none" w:sz="0" w:space="0" w:color="auto"/>
      </w:divBdr>
    </w:div>
    <w:div w:id="1302688651">
      <w:marLeft w:val="0"/>
      <w:marRight w:val="0"/>
      <w:marTop w:val="0"/>
      <w:marBottom w:val="0"/>
      <w:divBdr>
        <w:top w:val="none" w:sz="0" w:space="0" w:color="auto"/>
        <w:left w:val="none" w:sz="0" w:space="0" w:color="auto"/>
        <w:bottom w:val="none" w:sz="0" w:space="0" w:color="auto"/>
        <w:right w:val="none" w:sz="0" w:space="0" w:color="auto"/>
      </w:divBdr>
    </w:div>
    <w:div w:id="1302688652">
      <w:marLeft w:val="0"/>
      <w:marRight w:val="0"/>
      <w:marTop w:val="0"/>
      <w:marBottom w:val="0"/>
      <w:divBdr>
        <w:top w:val="none" w:sz="0" w:space="0" w:color="auto"/>
        <w:left w:val="none" w:sz="0" w:space="0" w:color="auto"/>
        <w:bottom w:val="none" w:sz="0" w:space="0" w:color="auto"/>
        <w:right w:val="none" w:sz="0" w:space="0" w:color="auto"/>
      </w:divBdr>
    </w:div>
    <w:div w:id="1302688653">
      <w:marLeft w:val="0"/>
      <w:marRight w:val="0"/>
      <w:marTop w:val="0"/>
      <w:marBottom w:val="0"/>
      <w:divBdr>
        <w:top w:val="none" w:sz="0" w:space="0" w:color="auto"/>
        <w:left w:val="none" w:sz="0" w:space="0" w:color="auto"/>
        <w:bottom w:val="none" w:sz="0" w:space="0" w:color="auto"/>
        <w:right w:val="none" w:sz="0" w:space="0" w:color="auto"/>
      </w:divBdr>
    </w:div>
    <w:div w:id="1302688654">
      <w:marLeft w:val="0"/>
      <w:marRight w:val="0"/>
      <w:marTop w:val="0"/>
      <w:marBottom w:val="0"/>
      <w:divBdr>
        <w:top w:val="none" w:sz="0" w:space="0" w:color="auto"/>
        <w:left w:val="none" w:sz="0" w:space="0" w:color="auto"/>
        <w:bottom w:val="none" w:sz="0" w:space="0" w:color="auto"/>
        <w:right w:val="none" w:sz="0" w:space="0" w:color="auto"/>
      </w:divBdr>
    </w:div>
    <w:div w:id="1302688655">
      <w:marLeft w:val="0"/>
      <w:marRight w:val="0"/>
      <w:marTop w:val="0"/>
      <w:marBottom w:val="0"/>
      <w:divBdr>
        <w:top w:val="none" w:sz="0" w:space="0" w:color="auto"/>
        <w:left w:val="none" w:sz="0" w:space="0" w:color="auto"/>
        <w:bottom w:val="none" w:sz="0" w:space="0" w:color="auto"/>
        <w:right w:val="none" w:sz="0" w:space="0" w:color="auto"/>
      </w:divBdr>
    </w:div>
    <w:div w:id="1302688656">
      <w:marLeft w:val="0"/>
      <w:marRight w:val="0"/>
      <w:marTop w:val="0"/>
      <w:marBottom w:val="0"/>
      <w:divBdr>
        <w:top w:val="none" w:sz="0" w:space="0" w:color="auto"/>
        <w:left w:val="none" w:sz="0" w:space="0" w:color="auto"/>
        <w:bottom w:val="none" w:sz="0" w:space="0" w:color="auto"/>
        <w:right w:val="none" w:sz="0" w:space="0" w:color="auto"/>
      </w:divBdr>
    </w:div>
    <w:div w:id="1302688657">
      <w:marLeft w:val="0"/>
      <w:marRight w:val="0"/>
      <w:marTop w:val="0"/>
      <w:marBottom w:val="0"/>
      <w:divBdr>
        <w:top w:val="none" w:sz="0" w:space="0" w:color="auto"/>
        <w:left w:val="none" w:sz="0" w:space="0" w:color="auto"/>
        <w:bottom w:val="none" w:sz="0" w:space="0" w:color="auto"/>
        <w:right w:val="none" w:sz="0" w:space="0" w:color="auto"/>
      </w:divBdr>
    </w:div>
    <w:div w:id="1302688658">
      <w:marLeft w:val="0"/>
      <w:marRight w:val="0"/>
      <w:marTop w:val="0"/>
      <w:marBottom w:val="0"/>
      <w:divBdr>
        <w:top w:val="none" w:sz="0" w:space="0" w:color="auto"/>
        <w:left w:val="none" w:sz="0" w:space="0" w:color="auto"/>
        <w:bottom w:val="none" w:sz="0" w:space="0" w:color="auto"/>
        <w:right w:val="none" w:sz="0" w:space="0" w:color="auto"/>
      </w:divBdr>
    </w:div>
    <w:div w:id="1302688659">
      <w:marLeft w:val="0"/>
      <w:marRight w:val="0"/>
      <w:marTop w:val="0"/>
      <w:marBottom w:val="0"/>
      <w:divBdr>
        <w:top w:val="none" w:sz="0" w:space="0" w:color="auto"/>
        <w:left w:val="none" w:sz="0" w:space="0" w:color="auto"/>
        <w:bottom w:val="none" w:sz="0" w:space="0" w:color="auto"/>
        <w:right w:val="none" w:sz="0" w:space="0" w:color="auto"/>
      </w:divBdr>
    </w:div>
    <w:div w:id="1302688660">
      <w:marLeft w:val="0"/>
      <w:marRight w:val="0"/>
      <w:marTop w:val="0"/>
      <w:marBottom w:val="0"/>
      <w:divBdr>
        <w:top w:val="none" w:sz="0" w:space="0" w:color="auto"/>
        <w:left w:val="none" w:sz="0" w:space="0" w:color="auto"/>
        <w:bottom w:val="none" w:sz="0" w:space="0" w:color="auto"/>
        <w:right w:val="none" w:sz="0" w:space="0" w:color="auto"/>
      </w:divBdr>
    </w:div>
    <w:div w:id="1302688661">
      <w:marLeft w:val="0"/>
      <w:marRight w:val="0"/>
      <w:marTop w:val="0"/>
      <w:marBottom w:val="0"/>
      <w:divBdr>
        <w:top w:val="none" w:sz="0" w:space="0" w:color="auto"/>
        <w:left w:val="none" w:sz="0" w:space="0" w:color="auto"/>
        <w:bottom w:val="none" w:sz="0" w:space="0" w:color="auto"/>
        <w:right w:val="none" w:sz="0" w:space="0" w:color="auto"/>
      </w:divBdr>
    </w:div>
    <w:div w:id="1512571072">
      <w:bodyDiv w:val="1"/>
      <w:marLeft w:val="0"/>
      <w:marRight w:val="0"/>
      <w:marTop w:val="0"/>
      <w:marBottom w:val="0"/>
      <w:divBdr>
        <w:top w:val="none" w:sz="0" w:space="0" w:color="auto"/>
        <w:left w:val="none" w:sz="0" w:space="0" w:color="auto"/>
        <w:bottom w:val="none" w:sz="0" w:space="0" w:color="auto"/>
        <w:right w:val="none" w:sz="0" w:space="0" w:color="auto"/>
      </w:divBdr>
    </w:div>
    <w:div w:id="1679119749">
      <w:bodyDiv w:val="1"/>
      <w:marLeft w:val="0"/>
      <w:marRight w:val="0"/>
      <w:marTop w:val="0"/>
      <w:marBottom w:val="0"/>
      <w:divBdr>
        <w:top w:val="none" w:sz="0" w:space="0" w:color="auto"/>
        <w:left w:val="none" w:sz="0" w:space="0" w:color="auto"/>
        <w:bottom w:val="none" w:sz="0" w:space="0" w:color="auto"/>
        <w:right w:val="none" w:sz="0" w:space="0" w:color="auto"/>
      </w:divBdr>
    </w:div>
    <w:div w:id="1690911591">
      <w:bodyDiv w:val="1"/>
      <w:marLeft w:val="0"/>
      <w:marRight w:val="0"/>
      <w:marTop w:val="0"/>
      <w:marBottom w:val="0"/>
      <w:divBdr>
        <w:top w:val="none" w:sz="0" w:space="0" w:color="auto"/>
        <w:left w:val="none" w:sz="0" w:space="0" w:color="auto"/>
        <w:bottom w:val="none" w:sz="0" w:space="0" w:color="auto"/>
        <w:right w:val="none" w:sz="0" w:space="0" w:color="auto"/>
      </w:divBdr>
    </w:div>
    <w:div w:id="1797408574">
      <w:bodyDiv w:val="1"/>
      <w:marLeft w:val="0"/>
      <w:marRight w:val="0"/>
      <w:marTop w:val="0"/>
      <w:marBottom w:val="0"/>
      <w:divBdr>
        <w:top w:val="none" w:sz="0" w:space="0" w:color="auto"/>
        <w:left w:val="none" w:sz="0" w:space="0" w:color="auto"/>
        <w:bottom w:val="none" w:sz="0" w:space="0" w:color="auto"/>
        <w:right w:val="none" w:sz="0" w:space="0" w:color="auto"/>
      </w:divBdr>
    </w:div>
    <w:div w:id="1822651028">
      <w:bodyDiv w:val="1"/>
      <w:marLeft w:val="0"/>
      <w:marRight w:val="0"/>
      <w:marTop w:val="0"/>
      <w:marBottom w:val="0"/>
      <w:divBdr>
        <w:top w:val="none" w:sz="0" w:space="0" w:color="auto"/>
        <w:left w:val="none" w:sz="0" w:space="0" w:color="auto"/>
        <w:bottom w:val="none" w:sz="0" w:space="0" w:color="auto"/>
        <w:right w:val="none" w:sz="0" w:space="0" w:color="auto"/>
      </w:divBdr>
    </w:div>
    <w:div w:id="189584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0E31F-24E7-4EB3-98FE-05AC4FF2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2804</Words>
  <Characters>16546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lpstr>
    </vt:vector>
  </TitlesOfParts>
  <Company>Hewlett-Packard</Company>
  <LinksUpToDate>false</LinksUpToDate>
  <CharactersWithSpaces>19312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Jura</dc:creator>
  <cp:keywords/>
  <dc:description/>
  <cp:lastModifiedBy>Jiří Bury</cp:lastModifiedBy>
  <cp:revision>3</cp:revision>
  <cp:lastPrinted>2022-09-15T14:47:00Z</cp:lastPrinted>
  <dcterms:created xsi:type="dcterms:W3CDTF">2024-10-29T19:31:00Z</dcterms:created>
  <dcterms:modified xsi:type="dcterms:W3CDTF">2024-10-29T19:32:00Z</dcterms:modified>
</cp:coreProperties>
</file>